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05373">
      <w:pPr>
        <w:pStyle w:val="6"/>
        <w:spacing w:before="120" w:after="120"/>
        <w:rPr>
          <w:rStyle w:val="7"/>
          <w:b w:val="0"/>
          <w:bCs w:val="0"/>
        </w:rPr>
      </w:pPr>
      <w:r>
        <w:rPr>
          <w:rStyle w:val="7"/>
          <w:rFonts w:hint="eastAsia"/>
          <w:b w:val="0"/>
          <w:bCs w:val="0"/>
        </w:rPr>
        <w:t>货物和服务需求书</w:t>
      </w:r>
    </w:p>
    <w:p w14:paraId="61EE2CA8">
      <w:pPr>
        <w:spacing w:after="60" w:line="360" w:lineRule="auto"/>
        <w:jc w:val="center"/>
        <w:rPr>
          <w:b/>
          <w:color w:val="FF0000"/>
          <w:sz w:val="28"/>
          <w:szCs w:val="28"/>
        </w:rPr>
      </w:pPr>
      <w:r>
        <w:rPr>
          <w:rFonts w:hint="eastAsia"/>
          <w:b/>
          <w:color w:val="FF0000"/>
          <w:sz w:val="28"/>
          <w:szCs w:val="28"/>
        </w:rPr>
        <w:t>（商务要求部分）</w:t>
      </w:r>
    </w:p>
    <w:p w14:paraId="0934069F">
      <w:pPr>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（一）</w:t>
      </w:r>
      <w:r>
        <w:rPr>
          <w:rFonts w:hint="eastAsia" w:asciiTheme="minorEastAsia" w:hAnsiTheme="minorEastAsia" w:eastAsiaTheme="minorEastAsia"/>
          <w:b/>
          <w:bCs/>
          <w:szCs w:val="21"/>
        </w:rPr>
        <w:t>采购项目基本信息</w:t>
      </w:r>
      <w:r>
        <w:rPr>
          <w:rFonts w:hint="eastAsia" w:asciiTheme="minorEastAsia" w:hAnsiTheme="minorEastAsia" w:eastAsiaTheme="minorEastAsia"/>
          <w:szCs w:val="21"/>
        </w:rPr>
        <w:t>：</w:t>
      </w:r>
    </w:p>
    <w:p w14:paraId="66C1812B">
      <w:pPr>
        <w:spacing w:after="60" w:line="360" w:lineRule="auto"/>
        <w:ind w:firstLine="422" w:firstLineChars="200"/>
        <w:jc w:val="left"/>
        <w:rPr>
          <w:rFonts w:cs="Arial"/>
          <w:bCs/>
        </w:rPr>
      </w:pPr>
      <w:r>
        <w:rPr>
          <w:rFonts w:hint="eastAsia" w:cs="仿宋_GB2312" w:asciiTheme="minorEastAsia" w:hAnsiTheme="minorEastAsia" w:eastAsiaTheme="minorEastAsia"/>
          <w:b/>
          <w:szCs w:val="21"/>
        </w:rPr>
        <w:t>1、项目背景及基本要求：</w:t>
      </w:r>
      <w:r>
        <w:rPr>
          <w:rFonts w:hint="eastAsia" w:cs="Arial"/>
          <w:bCs/>
        </w:rPr>
        <w:t>为解决宝安分局及下属派出所新购的新能源公用车的充电方便问题，特此新购22kW直流充电桩。基本要求：1，解决新能源公车的便捷充电  2，解决新能源车辆的计量问题，精确到每台车每一次充电  3，提供充电桩产品及安装并配合南方电网安装新能源电表的申请和安装。</w:t>
      </w:r>
    </w:p>
    <w:p w14:paraId="775BE449">
      <w:pPr>
        <w:spacing w:after="60" w:line="360" w:lineRule="auto"/>
        <w:ind w:left="736" w:leftChars="200" w:hanging="316" w:hangingChars="150"/>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2、交货时间：</w:t>
      </w:r>
    </w:p>
    <w:p w14:paraId="37ED3E0D">
      <w:pPr>
        <w:pStyle w:val="8"/>
        <w:ind w:firstLine="420"/>
        <w:rPr>
          <w:rFonts w:ascii="Arial" w:hAnsi="Arial" w:cs="Times New Roman"/>
          <w:sz w:val="21"/>
          <w:szCs w:val="21"/>
        </w:rPr>
      </w:pPr>
      <w:bookmarkStart w:id="0" w:name="OLE_LINK9"/>
      <w:r>
        <w:rPr>
          <w:rFonts w:hint="eastAsia" w:ascii="Arial" w:hAnsi="Arial" w:cs="Times New Roman"/>
          <w:sz w:val="21"/>
          <w:szCs w:val="21"/>
        </w:rPr>
        <w:t>1）</w:t>
      </w:r>
      <w:r>
        <w:rPr>
          <w:rFonts w:ascii="Arial" w:hAnsi="Arial" w:cs="Times New Roman"/>
          <w:sz w:val="21"/>
          <w:szCs w:val="21"/>
        </w:rPr>
        <w:t>交货期：</w:t>
      </w:r>
      <w:r>
        <w:rPr>
          <w:rFonts w:hint="eastAsia" w:ascii="Arial" w:hAnsi="Arial" w:cs="Times New Roman"/>
          <w:sz w:val="21"/>
          <w:szCs w:val="21"/>
        </w:rPr>
        <w:t>在合同签订后，7个日历日内必须将所有货物送货至采购方指定交货地点并按照完成。</w:t>
      </w:r>
    </w:p>
    <w:p w14:paraId="23723830">
      <w:pPr>
        <w:pStyle w:val="8"/>
        <w:ind w:firstLine="420"/>
        <w:rPr>
          <w:rFonts w:ascii="Arial" w:hAnsi="Arial" w:cs="Times New Roman"/>
          <w:sz w:val="21"/>
          <w:szCs w:val="21"/>
        </w:rPr>
      </w:pPr>
      <w:r>
        <w:rPr>
          <w:rFonts w:hint="eastAsia" w:ascii="Arial" w:hAnsi="Arial" w:cs="Times New Roman"/>
          <w:sz w:val="21"/>
          <w:szCs w:val="21"/>
        </w:rPr>
        <w:t>2）投标人必须承担的设备运输、安装调试指导、验收、检测和提供设备操作说明书、图纸等其他类似的义务。</w:t>
      </w:r>
    </w:p>
    <w:p w14:paraId="6FE25D81">
      <w:pPr>
        <w:pStyle w:val="8"/>
        <w:ind w:firstLine="420"/>
        <w:rPr>
          <w:rFonts w:ascii="Arial" w:hAnsi="Arial" w:cs="Times New Roman"/>
          <w:sz w:val="21"/>
          <w:szCs w:val="21"/>
        </w:rPr>
      </w:pPr>
      <w:r>
        <w:rPr>
          <w:rFonts w:hint="eastAsia" w:ascii="Arial" w:hAnsi="Arial" w:cs="Times New Roman"/>
          <w:sz w:val="21"/>
          <w:szCs w:val="21"/>
        </w:rPr>
        <w:t>3）</w:t>
      </w:r>
      <w:r>
        <w:rPr>
          <w:rFonts w:ascii="Arial" w:hAnsi="Arial" w:cs="Times New Roman"/>
          <w:sz w:val="21"/>
          <w:szCs w:val="21"/>
        </w:rPr>
        <w:t>交货地点：</w:t>
      </w:r>
      <w:r>
        <w:rPr>
          <w:rFonts w:hint="eastAsia" w:ascii="Arial" w:hAnsi="Arial" w:cs="Times New Roman"/>
          <w:sz w:val="21"/>
          <w:szCs w:val="21"/>
        </w:rPr>
        <w:t>甲方指定地点。</w:t>
      </w:r>
    </w:p>
    <w:p w14:paraId="5A2A166C">
      <w:pPr>
        <w:pStyle w:val="8"/>
        <w:ind w:firstLine="420"/>
        <w:rPr>
          <w:rFonts w:ascii="Arial" w:hAnsi="Arial" w:cs="Times New Roman"/>
          <w:sz w:val="21"/>
          <w:szCs w:val="21"/>
        </w:rPr>
      </w:pPr>
      <w:r>
        <w:rPr>
          <w:rFonts w:hint="eastAsia" w:ascii="Arial" w:hAnsi="Arial" w:cs="Times New Roman"/>
          <w:sz w:val="21"/>
          <w:szCs w:val="21"/>
        </w:rPr>
        <w:t>4）货物包装</w:t>
      </w:r>
      <w:r>
        <w:rPr>
          <w:rFonts w:ascii="Arial" w:hAnsi="Arial" w:cs="Times New Roman"/>
          <w:sz w:val="21"/>
          <w:szCs w:val="21"/>
        </w:rPr>
        <w:t>：</w:t>
      </w:r>
      <w:r>
        <w:rPr>
          <w:rFonts w:hint="eastAsia" w:ascii="Arial" w:hAnsi="Arial" w:cs="Times New Roman"/>
          <w:sz w:val="21"/>
          <w:szCs w:val="21"/>
        </w:rPr>
        <w:t>投标人提供的货物最终目的甲方指定地点，所有货物必须是全新的，</w:t>
      </w:r>
      <w:r>
        <w:rPr>
          <w:rFonts w:ascii="Arial" w:hAnsi="Arial" w:cs="Times New Roman"/>
          <w:sz w:val="21"/>
          <w:szCs w:val="21"/>
        </w:rPr>
        <w:t>并未对其子部件作任何的更改和替换</w:t>
      </w:r>
      <w:r>
        <w:rPr>
          <w:rFonts w:hint="eastAsia" w:ascii="Arial" w:hAnsi="Arial" w:cs="Times New Roman"/>
          <w:sz w:val="21"/>
          <w:szCs w:val="21"/>
        </w:rPr>
        <w:t>，包含货物的封装，所有货物运输到达指定场地时的包装必须是原厂完整的。</w:t>
      </w:r>
    </w:p>
    <w:p w14:paraId="1BAB111E">
      <w:pPr>
        <w:pStyle w:val="8"/>
        <w:ind w:firstLine="420"/>
        <w:rPr>
          <w:rFonts w:ascii="Arial" w:hAnsi="Arial" w:cs="Times New Roman"/>
          <w:sz w:val="21"/>
          <w:szCs w:val="21"/>
        </w:rPr>
      </w:pPr>
      <w:r>
        <w:rPr>
          <w:rFonts w:hint="eastAsia" w:ascii="Arial" w:hAnsi="Arial" w:cs="Times New Roman"/>
          <w:sz w:val="21"/>
          <w:szCs w:val="21"/>
        </w:rPr>
        <w:t>5）安装交付：本项目须中标单位在宝安分局及所辖派出所现场安装指导；中标人需调派专业技术人员赴现场指导安装。</w:t>
      </w:r>
    </w:p>
    <w:p w14:paraId="0CBC643F">
      <w:pPr>
        <w:pStyle w:val="8"/>
        <w:ind w:firstLine="420"/>
        <w:rPr>
          <w:rFonts w:ascii="Arial" w:hAnsi="Arial" w:cs="Times New Roman"/>
          <w:sz w:val="21"/>
          <w:szCs w:val="21"/>
        </w:rPr>
      </w:pPr>
      <w:r>
        <w:rPr>
          <w:rFonts w:hint="eastAsia" w:ascii="Arial" w:hAnsi="Arial" w:cs="Times New Roman"/>
          <w:sz w:val="21"/>
          <w:szCs w:val="21"/>
        </w:rPr>
        <w:t>6）按照现场合同验收结算，总金额不超总预算。</w:t>
      </w:r>
      <w:bookmarkEnd w:id="0"/>
    </w:p>
    <w:p w14:paraId="1D242C19">
      <w:pPr>
        <w:spacing w:after="60" w:line="360" w:lineRule="auto"/>
        <w:ind w:firstLine="422"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3、验收方式：</w:t>
      </w:r>
      <w:bookmarkStart w:id="1" w:name="_Hlk199334574"/>
      <w:r>
        <w:rPr>
          <w:rFonts w:hint="eastAsia"/>
          <w:szCs w:val="21"/>
        </w:rPr>
        <w:t>投标人货物经过采购人、中标人检验认可后，签署验收报告，产品保修期自验收合格之日起算，由投标人提供产品保修文件</w:t>
      </w:r>
      <w:bookmarkEnd w:id="1"/>
      <w:r>
        <w:rPr>
          <w:rFonts w:hint="eastAsia"/>
          <w:szCs w:val="21"/>
        </w:rPr>
        <w:t>。</w:t>
      </w:r>
    </w:p>
    <w:p w14:paraId="0FBC705C">
      <w:pPr>
        <w:spacing w:after="60" w:line="360" w:lineRule="auto"/>
        <w:ind w:left="1" w:firstLine="422"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4、付款方式</w:t>
      </w:r>
      <w:r>
        <w:rPr>
          <w:rFonts w:cs="仿宋_GB2312" w:asciiTheme="minorEastAsia" w:hAnsiTheme="minorEastAsia" w:eastAsiaTheme="minorEastAsia"/>
          <w:b/>
          <w:szCs w:val="21"/>
        </w:rPr>
        <w:t>和条件</w:t>
      </w:r>
      <w:r>
        <w:rPr>
          <w:rFonts w:hint="eastAsia" w:cs="仿宋_GB2312" w:asciiTheme="minorEastAsia" w:hAnsiTheme="minorEastAsia" w:eastAsiaTheme="minorEastAsia"/>
          <w:b/>
          <w:szCs w:val="21"/>
        </w:rPr>
        <w:t>：</w:t>
      </w:r>
      <w:bookmarkStart w:id="2" w:name="_Hlk199334510"/>
      <w:r>
        <w:rPr>
          <w:rFonts w:hint="eastAsia" w:ascii="宋体" w:hAnsi="宋体"/>
          <w:bCs/>
          <w:szCs w:val="21"/>
        </w:rPr>
        <w:t>采购人凭发票向中标人支付合同总金额的30%；标的货物全部送到采购人指定地点，采购人凭发票向中标人支付合同总金额50%的进度款，采购人项目验收合格后，采购人15日内向中标人支付合同总金额的20%”</w:t>
      </w:r>
      <w:r>
        <w:rPr>
          <w:rFonts w:hint="eastAsia"/>
          <w:szCs w:val="21"/>
        </w:rPr>
        <w:t>。</w:t>
      </w:r>
      <w:bookmarkEnd w:id="2"/>
    </w:p>
    <w:p w14:paraId="4B2F3284">
      <w:pPr>
        <w:spacing w:after="60" w:line="360" w:lineRule="auto"/>
        <w:ind w:left="1" w:firstLine="422" w:firstLineChars="200"/>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5、报价要求：</w:t>
      </w:r>
      <w:r>
        <w:rPr>
          <w:rFonts w:hint="eastAsia"/>
          <w:szCs w:val="21"/>
        </w:rPr>
        <w:t>投标总价（人民币）须是完成该项目的一切费用总和，包括设备费、运输费、装卸费、保险费、安装费、售后服务费、国家规定的各项税费等全部费用。</w:t>
      </w:r>
    </w:p>
    <w:p w14:paraId="7E3FA142">
      <w:pPr>
        <w:spacing w:after="60" w:line="360" w:lineRule="auto"/>
        <w:ind w:firstLine="422" w:firstLineChars="200"/>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6、售后服务</w:t>
      </w:r>
      <w:r>
        <w:rPr>
          <w:rFonts w:cs="仿宋_GB2312" w:asciiTheme="minorEastAsia" w:hAnsiTheme="minorEastAsia" w:eastAsiaTheme="minorEastAsia"/>
          <w:b/>
          <w:szCs w:val="21"/>
        </w:rPr>
        <w:t>要求</w:t>
      </w:r>
      <w:r>
        <w:rPr>
          <w:rFonts w:hint="eastAsia" w:cs="仿宋_GB2312" w:asciiTheme="minorEastAsia" w:hAnsiTheme="minorEastAsia" w:eastAsiaTheme="minorEastAsia"/>
          <w:b/>
          <w:szCs w:val="21"/>
        </w:rPr>
        <w:t>：</w:t>
      </w:r>
    </w:p>
    <w:p w14:paraId="48985013">
      <w:pPr>
        <w:pStyle w:val="8"/>
        <w:ind w:firstLine="420"/>
        <w:rPr>
          <w:rFonts w:ascii="Arial" w:hAnsi="Arial" w:cs="Times New Roman"/>
          <w:sz w:val="21"/>
          <w:szCs w:val="21"/>
        </w:rPr>
      </w:pPr>
      <w:bookmarkStart w:id="3" w:name="_Hlk199334542"/>
      <w:r>
        <w:rPr>
          <w:rFonts w:hint="eastAsia"/>
          <w:sz w:val="21"/>
          <w:szCs w:val="21"/>
        </w:rPr>
        <w:t>1）质保期：</w:t>
      </w:r>
      <w:r>
        <w:rPr>
          <w:sz w:val="21"/>
          <w:szCs w:val="21"/>
        </w:rPr>
        <w:t>质保期自</w:t>
      </w:r>
      <w:r>
        <w:rPr>
          <w:rFonts w:hint="eastAsia"/>
          <w:sz w:val="21"/>
          <w:szCs w:val="21"/>
        </w:rPr>
        <w:t>货物最</w:t>
      </w:r>
      <w:r>
        <w:rPr>
          <w:rFonts w:hint="eastAsia" w:ascii="Arial" w:hAnsi="Arial" w:cs="Times New Roman"/>
          <w:sz w:val="21"/>
          <w:szCs w:val="21"/>
        </w:rPr>
        <w:t>终验收合格并交付使用之日起计，至少5年。在保修期内，一旦发生质量问题，投标人保证在接到通知4小时内响应，质保期内中标供应商必须负责免费维修及更换配件，物流费用共同承担理。质保期内，非采购人的人为原因而出现产品质量及安装问题，由中标供应商负责包修、包换或包退，并承担因此而产生的一切费用。</w:t>
      </w:r>
    </w:p>
    <w:p w14:paraId="1644D5ED">
      <w:pPr>
        <w:pStyle w:val="8"/>
        <w:ind w:firstLine="420"/>
        <w:rPr>
          <w:rFonts w:ascii="Arial" w:hAnsi="Arial" w:cs="Times New Roman"/>
          <w:sz w:val="21"/>
          <w:szCs w:val="21"/>
        </w:rPr>
      </w:pPr>
      <w:r>
        <w:rPr>
          <w:rFonts w:hint="eastAsia" w:ascii="Arial" w:hAnsi="Arial" w:cs="Times New Roman"/>
          <w:sz w:val="21"/>
          <w:szCs w:val="21"/>
        </w:rPr>
        <w:t>2）保修期：质保期期满之日起计算，具体是指质保期满后2年内。中标供应商提供的产品不能正常使用时，中标供应商可收取费用，同时提供维修、更换以确保产品正常使用。</w:t>
      </w:r>
    </w:p>
    <w:p w14:paraId="69CFA396">
      <w:pPr>
        <w:pStyle w:val="8"/>
        <w:ind w:firstLine="420"/>
        <w:rPr>
          <w:rFonts w:ascii="Arial" w:hAnsi="Arial" w:cs="Times New Roman"/>
          <w:sz w:val="21"/>
          <w:szCs w:val="21"/>
        </w:rPr>
      </w:pPr>
      <w:r>
        <w:rPr>
          <w:rFonts w:hint="eastAsia" w:ascii="Arial" w:hAnsi="Arial" w:cs="Times New Roman"/>
          <w:sz w:val="21"/>
          <w:szCs w:val="21"/>
        </w:rPr>
        <w:t>所有货物质保服务方式均为中标供应商主导、品牌方协助服务，详见售后服务细则。</w:t>
      </w:r>
    </w:p>
    <w:p w14:paraId="5DC39E10">
      <w:pPr>
        <w:pStyle w:val="8"/>
        <w:ind w:firstLine="420"/>
        <w:rPr>
          <w:rFonts w:ascii="Arial" w:hAnsi="Arial" w:cs="Times New Roman"/>
          <w:sz w:val="21"/>
          <w:szCs w:val="21"/>
        </w:rPr>
      </w:pPr>
      <w:r>
        <w:rPr>
          <w:rFonts w:hint="eastAsia" w:ascii="Arial" w:hAnsi="Arial" w:cs="Times New Roman"/>
          <w:sz w:val="21"/>
          <w:szCs w:val="21"/>
        </w:rPr>
        <w:t>3）投标人应按其投标文件中的承诺，进行其他售后服务工作。</w:t>
      </w:r>
    </w:p>
    <w:p w14:paraId="3493AD38">
      <w:pPr>
        <w:pStyle w:val="8"/>
        <w:ind w:firstLine="420"/>
        <w:rPr>
          <w:rFonts w:ascii="Arial" w:hAnsi="Arial" w:cs="Times New Roman"/>
          <w:sz w:val="21"/>
          <w:szCs w:val="21"/>
        </w:rPr>
      </w:pPr>
      <w:r>
        <w:rPr>
          <w:rFonts w:hint="eastAsia" w:ascii="Arial" w:hAnsi="Arial" w:cs="Times New Roman"/>
          <w:sz w:val="21"/>
          <w:szCs w:val="21"/>
        </w:rPr>
        <w:t>4）</w:t>
      </w:r>
      <w:r>
        <w:rPr>
          <w:rFonts w:ascii="Arial" w:hAnsi="Arial" w:cs="Times New Roman"/>
          <w:sz w:val="21"/>
          <w:szCs w:val="21"/>
        </w:rPr>
        <w:t>故障响应时间：</w:t>
      </w:r>
      <w:r>
        <w:rPr>
          <w:rFonts w:hint="eastAsia" w:ascii="Arial" w:hAnsi="Arial" w:cs="Times New Roman"/>
          <w:sz w:val="21"/>
          <w:szCs w:val="21"/>
        </w:rPr>
        <w:t>由生产厂家提供售后服务，4小时内响应，5天内服务到位。</w:t>
      </w:r>
    </w:p>
    <w:p w14:paraId="3AA38F0D">
      <w:pPr>
        <w:pStyle w:val="8"/>
        <w:ind w:firstLine="420"/>
        <w:rPr>
          <w:rFonts w:ascii="Arial" w:hAnsi="Arial" w:cs="Times New Roman"/>
          <w:sz w:val="21"/>
          <w:szCs w:val="21"/>
        </w:rPr>
      </w:pPr>
      <w:r>
        <w:rPr>
          <w:rFonts w:hint="eastAsia" w:ascii="Arial" w:hAnsi="Arial" w:cs="Times New Roman"/>
          <w:sz w:val="21"/>
          <w:szCs w:val="21"/>
        </w:rPr>
        <w:t>5）售后服务机构：须提供售后服务机构名称、人员情况、办公地址、联系电话。</w:t>
      </w:r>
      <w:bookmarkEnd w:id="3"/>
    </w:p>
    <w:p w14:paraId="1E5B6264">
      <w:pPr>
        <w:spacing w:after="60" w:line="360" w:lineRule="auto"/>
        <w:jc w:val="center"/>
        <w:rPr>
          <w:b/>
          <w:color w:val="FF0000"/>
          <w:sz w:val="28"/>
          <w:szCs w:val="28"/>
        </w:rPr>
      </w:pPr>
    </w:p>
    <w:p w14:paraId="7E3C73C0">
      <w:pPr>
        <w:spacing w:after="60" w:line="360" w:lineRule="auto"/>
        <w:jc w:val="center"/>
        <w:rPr>
          <w:b/>
          <w:color w:val="FF0000"/>
          <w:sz w:val="28"/>
          <w:szCs w:val="28"/>
        </w:rPr>
      </w:pPr>
    </w:p>
    <w:p w14:paraId="37B161B2">
      <w:pPr>
        <w:spacing w:after="60" w:line="360" w:lineRule="auto"/>
        <w:jc w:val="center"/>
        <w:rPr>
          <w:b/>
          <w:color w:val="FF0000"/>
          <w:sz w:val="28"/>
          <w:szCs w:val="28"/>
        </w:rPr>
      </w:pPr>
    </w:p>
    <w:p w14:paraId="647B7AF2">
      <w:pPr>
        <w:spacing w:after="60" w:line="360" w:lineRule="auto"/>
        <w:jc w:val="center"/>
        <w:rPr>
          <w:b/>
          <w:color w:val="FF0000"/>
          <w:sz w:val="28"/>
          <w:szCs w:val="28"/>
        </w:rPr>
      </w:pPr>
    </w:p>
    <w:p w14:paraId="5F28192C">
      <w:pPr>
        <w:spacing w:after="60" w:line="360" w:lineRule="auto"/>
        <w:jc w:val="center"/>
        <w:rPr>
          <w:b/>
          <w:color w:val="FF0000"/>
          <w:sz w:val="28"/>
          <w:szCs w:val="28"/>
        </w:rPr>
      </w:pPr>
    </w:p>
    <w:p w14:paraId="5087E98F">
      <w:pPr>
        <w:spacing w:after="60" w:line="360" w:lineRule="auto"/>
        <w:jc w:val="center"/>
        <w:rPr>
          <w:b/>
          <w:color w:val="FF0000"/>
          <w:sz w:val="28"/>
          <w:szCs w:val="28"/>
        </w:rPr>
      </w:pPr>
    </w:p>
    <w:p w14:paraId="76CF8872">
      <w:pPr>
        <w:spacing w:after="60" w:line="360" w:lineRule="auto"/>
        <w:jc w:val="center"/>
        <w:rPr>
          <w:b/>
          <w:color w:val="FF0000"/>
          <w:sz w:val="28"/>
          <w:szCs w:val="28"/>
        </w:rPr>
      </w:pPr>
    </w:p>
    <w:p w14:paraId="65925C3F">
      <w:pPr>
        <w:spacing w:after="60" w:line="360" w:lineRule="auto"/>
        <w:jc w:val="center"/>
        <w:rPr>
          <w:b/>
          <w:color w:val="FF0000"/>
          <w:sz w:val="28"/>
          <w:szCs w:val="28"/>
        </w:rPr>
      </w:pPr>
    </w:p>
    <w:p w14:paraId="34BA5C3B">
      <w:pPr>
        <w:spacing w:after="60" w:line="360" w:lineRule="auto"/>
        <w:jc w:val="center"/>
        <w:rPr>
          <w:b/>
          <w:color w:val="FF0000"/>
          <w:sz w:val="28"/>
          <w:szCs w:val="28"/>
        </w:rPr>
      </w:pPr>
    </w:p>
    <w:p w14:paraId="4B9F2B0A">
      <w:pPr>
        <w:spacing w:after="60" w:line="360" w:lineRule="auto"/>
        <w:jc w:val="center"/>
        <w:rPr>
          <w:b/>
          <w:color w:val="FF0000"/>
          <w:sz w:val="28"/>
          <w:szCs w:val="28"/>
        </w:rPr>
      </w:pPr>
    </w:p>
    <w:p w14:paraId="09120252">
      <w:pPr>
        <w:spacing w:after="60" w:line="360" w:lineRule="auto"/>
        <w:jc w:val="center"/>
        <w:rPr>
          <w:b/>
          <w:color w:val="FF0000"/>
          <w:sz w:val="28"/>
          <w:szCs w:val="28"/>
        </w:rPr>
      </w:pPr>
    </w:p>
    <w:p w14:paraId="12CC2C91">
      <w:pPr>
        <w:spacing w:after="60" w:line="360" w:lineRule="auto"/>
        <w:jc w:val="center"/>
        <w:rPr>
          <w:b/>
          <w:color w:val="FF0000"/>
          <w:sz w:val="28"/>
          <w:szCs w:val="28"/>
        </w:rPr>
      </w:pPr>
    </w:p>
    <w:p w14:paraId="65D5AA49">
      <w:pPr>
        <w:spacing w:after="60" w:line="360" w:lineRule="auto"/>
        <w:jc w:val="center"/>
        <w:rPr>
          <w:b/>
          <w:color w:val="FF0000"/>
          <w:sz w:val="28"/>
          <w:szCs w:val="28"/>
        </w:rPr>
      </w:pPr>
    </w:p>
    <w:p w14:paraId="080488CC">
      <w:pPr>
        <w:spacing w:after="60" w:line="360" w:lineRule="auto"/>
        <w:jc w:val="center"/>
        <w:rPr>
          <w:b/>
          <w:color w:val="FF0000"/>
          <w:sz w:val="28"/>
          <w:szCs w:val="28"/>
        </w:rPr>
      </w:pPr>
    </w:p>
    <w:p w14:paraId="051E01FE">
      <w:pPr>
        <w:spacing w:after="60" w:line="360" w:lineRule="auto"/>
        <w:jc w:val="center"/>
        <w:rPr>
          <w:b/>
          <w:color w:val="FF0000"/>
          <w:sz w:val="28"/>
          <w:szCs w:val="28"/>
        </w:rPr>
      </w:pPr>
    </w:p>
    <w:p w14:paraId="6E8506AE">
      <w:pPr>
        <w:spacing w:after="60" w:line="360" w:lineRule="auto"/>
        <w:jc w:val="center"/>
        <w:rPr>
          <w:b/>
          <w:color w:val="FF0000"/>
          <w:sz w:val="28"/>
          <w:szCs w:val="28"/>
        </w:rPr>
      </w:pPr>
    </w:p>
    <w:p w14:paraId="725E4776">
      <w:pPr>
        <w:pStyle w:val="2"/>
      </w:pPr>
    </w:p>
    <w:p w14:paraId="50400566">
      <w:pPr>
        <w:pStyle w:val="2"/>
      </w:pPr>
    </w:p>
    <w:p w14:paraId="24E96D07">
      <w:pPr>
        <w:pStyle w:val="2"/>
      </w:pPr>
    </w:p>
    <w:p w14:paraId="1D7CC44B">
      <w:pPr>
        <w:pStyle w:val="2"/>
      </w:pPr>
    </w:p>
    <w:p w14:paraId="3911E780">
      <w:pPr>
        <w:spacing w:after="60" w:line="360" w:lineRule="auto"/>
        <w:jc w:val="center"/>
        <w:rPr>
          <w:b/>
          <w:color w:val="FF0000"/>
          <w:sz w:val="28"/>
          <w:szCs w:val="28"/>
        </w:rPr>
      </w:pPr>
    </w:p>
    <w:p w14:paraId="3BA1F2F0">
      <w:pPr>
        <w:spacing w:after="60" w:line="360" w:lineRule="auto"/>
        <w:jc w:val="center"/>
        <w:rPr>
          <w:b/>
          <w:color w:val="FF0000"/>
          <w:sz w:val="28"/>
          <w:szCs w:val="28"/>
        </w:rPr>
      </w:pPr>
      <w:r>
        <w:rPr>
          <w:rFonts w:hint="eastAsia"/>
          <w:b/>
          <w:color w:val="FF0000"/>
          <w:sz w:val="28"/>
          <w:szCs w:val="28"/>
        </w:rPr>
        <w:t>（技术要求部分）</w:t>
      </w:r>
    </w:p>
    <w:p w14:paraId="4EF1AB97">
      <w:pPr>
        <w:pStyle w:val="9"/>
        <w:numPr>
          <w:ilvl w:val="0"/>
          <w:numId w:val="1"/>
        </w:numPr>
        <w:autoSpaceDE w:val="0"/>
        <w:autoSpaceDN w:val="0"/>
        <w:adjustRightInd w:val="0"/>
        <w:spacing w:after="60" w:line="360" w:lineRule="auto"/>
        <w:ind w:firstLineChars="0"/>
        <w:jc w:val="left"/>
        <w:rPr>
          <w:rFonts w:ascii="宋体" w:cs="宋体" w:hAnsiTheme="minorHAnsi"/>
          <w:b/>
          <w:color w:val="000000"/>
          <w:kern w:val="0"/>
          <w:szCs w:val="21"/>
        </w:rPr>
      </w:pPr>
      <w:r>
        <w:rPr>
          <w:rFonts w:hint="eastAsia" w:ascii="宋体" w:cs="宋体" w:hAnsiTheme="minorHAnsi"/>
          <w:b/>
          <w:color w:val="000000"/>
          <w:kern w:val="0"/>
          <w:szCs w:val="21"/>
        </w:rPr>
        <w:t>注意事项：</w:t>
      </w:r>
    </w:p>
    <w:p w14:paraId="375C4096">
      <w:pPr>
        <w:pStyle w:val="9"/>
        <w:numPr>
          <w:ilvl w:val="0"/>
          <w:numId w:val="2"/>
        </w:numPr>
        <w:autoSpaceDE w:val="0"/>
        <w:autoSpaceDN w:val="0"/>
        <w:adjustRightInd w:val="0"/>
        <w:spacing w:after="60" w:line="360" w:lineRule="auto"/>
        <w:ind w:left="0" w:firstLine="424" w:firstLineChars="202"/>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招标人提供的清单中材料所涉及品牌或型号（如有），仅供投标人参考。投标人在投标时可以选用其它品牌，但所选用的品牌产品要在实质上相当于或不低于参照品牌技术性能的要求，并且使采购人满意。 </w:t>
      </w:r>
    </w:p>
    <w:p w14:paraId="69267D8D">
      <w:pPr>
        <w:pStyle w:val="9"/>
        <w:numPr>
          <w:ilvl w:val="0"/>
          <w:numId w:val="2"/>
        </w:numPr>
        <w:autoSpaceDE w:val="0"/>
        <w:autoSpaceDN w:val="0"/>
        <w:adjustRightInd w:val="0"/>
        <w:spacing w:after="60" w:line="360" w:lineRule="auto"/>
        <w:ind w:left="0" w:firstLine="424" w:firstLineChars="202"/>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提供相同品牌产品且通过资格审查、符合性审查的不同投标人参加同一合同项下投标的，按一家投标人计算，评审后得分最高的同品牌投标人获得中标人推荐资格;评审得分相同的，以投标报价最低的获得中标人推荐资格。</w:t>
      </w:r>
    </w:p>
    <w:p w14:paraId="04AB79DF">
      <w:pPr>
        <w:pStyle w:val="9"/>
        <w:numPr>
          <w:ilvl w:val="0"/>
          <w:numId w:val="2"/>
        </w:numPr>
        <w:autoSpaceDE w:val="0"/>
        <w:autoSpaceDN w:val="0"/>
        <w:adjustRightInd w:val="0"/>
        <w:spacing w:after="60" w:line="360" w:lineRule="auto"/>
        <w:ind w:left="0" w:firstLine="424" w:firstLineChars="202"/>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 非单一产品采购项目，采购人应当根据采购项目技术构成、产品价格比重等合理确定核心产品，并在招标文件中载明。多家投标人提供的核心产品品牌相同的，按第2条款规定处理。</w:t>
      </w:r>
    </w:p>
    <w:p w14:paraId="416F05DA">
      <w:pPr>
        <w:pStyle w:val="9"/>
        <w:numPr>
          <w:ilvl w:val="0"/>
          <w:numId w:val="2"/>
        </w:numPr>
        <w:autoSpaceDE w:val="0"/>
        <w:autoSpaceDN w:val="0"/>
        <w:adjustRightInd w:val="0"/>
        <w:spacing w:after="60" w:line="360" w:lineRule="auto"/>
        <w:ind w:left="0" w:firstLine="424" w:firstLineChars="202"/>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 标注 ★ 号的条款为重要技术要求，投标文件中对标注 ★ 号的条款不响应或任何的不满足（负偏离），将导致废标。</w:t>
      </w:r>
    </w:p>
    <w:p w14:paraId="5B404B9E">
      <w:pPr>
        <w:pStyle w:val="9"/>
        <w:numPr>
          <w:ilvl w:val="0"/>
          <w:numId w:val="2"/>
        </w:numPr>
        <w:autoSpaceDE w:val="0"/>
        <w:autoSpaceDN w:val="0"/>
        <w:adjustRightInd w:val="0"/>
        <w:spacing w:after="60" w:line="360" w:lineRule="auto"/>
        <w:ind w:left="0" w:firstLine="424" w:firstLineChars="202"/>
        <w:jc w:val="left"/>
      </w:pPr>
      <w:r>
        <w:rPr>
          <w:rFonts w:hint="eastAsia" w:cs="宋体" w:asciiTheme="minorEastAsia" w:hAnsiTheme="minorEastAsia"/>
          <w:color w:val="000000"/>
          <w:kern w:val="0"/>
          <w:szCs w:val="21"/>
        </w:rPr>
        <w:t xml:space="preserve"> 以下内容若有标注“▲”的条款均为非不可偏离条款，仅作为综合评分时的重要依据。 </w:t>
      </w:r>
    </w:p>
    <w:p w14:paraId="7F7A2CC1">
      <w:pPr>
        <w:pStyle w:val="9"/>
        <w:numPr>
          <w:ilvl w:val="0"/>
          <w:numId w:val="2"/>
        </w:numPr>
        <w:autoSpaceDE w:val="0"/>
        <w:autoSpaceDN w:val="0"/>
        <w:adjustRightInd w:val="0"/>
        <w:spacing w:after="60" w:line="360" w:lineRule="auto"/>
        <w:ind w:left="0" w:firstLine="426" w:firstLineChars="202"/>
        <w:jc w:val="left"/>
      </w:pPr>
      <w:r>
        <w:rPr>
          <w:rFonts w:hint="eastAsia" w:cs="宋体" w:asciiTheme="minorEastAsia" w:hAnsiTheme="minorEastAsia"/>
          <w:b/>
          <w:bCs/>
          <w:color w:val="000000"/>
          <w:kern w:val="0"/>
          <w:szCs w:val="21"/>
        </w:rPr>
        <w:t>本项目核心产品：</w:t>
      </w:r>
      <w:r>
        <w:rPr>
          <w:rFonts w:hint="eastAsia" w:ascii="宋体" w:hAnsi="宋体" w:eastAsia="宋体" w:cs="宋体"/>
          <w:color w:val="FF0000"/>
          <w:szCs w:val="21"/>
        </w:rPr>
        <w:t>22kW智能直流快充桩</w:t>
      </w:r>
    </w:p>
    <w:p w14:paraId="4CA1DAEB">
      <w:pPr>
        <w:pStyle w:val="9"/>
        <w:spacing w:after="60" w:line="360" w:lineRule="auto"/>
        <w:ind w:left="420" w:firstLine="0" w:firstLineChars="0"/>
        <w:rPr>
          <w:rFonts w:hint="eastAsia" w:ascii="宋体" w:hAnsi="宋体" w:eastAsia="宋体" w:cs="Times New Roman"/>
          <w:b/>
          <w:bCs/>
          <w:color w:val="000000"/>
          <w:sz w:val="24"/>
          <w:szCs w:val="32"/>
        </w:rPr>
      </w:pPr>
    </w:p>
    <w:p w14:paraId="27D58CDC">
      <w:pPr>
        <w:pStyle w:val="2"/>
        <w:rPr>
          <w:rStyle w:val="7"/>
          <w:rFonts w:ascii="宋体" w:cs="宋体" w:hAnsiTheme="minorHAnsi"/>
          <w:bCs/>
          <w:color w:val="000000"/>
          <w:kern w:val="0"/>
          <w:sz w:val="21"/>
          <w:szCs w:val="21"/>
        </w:rPr>
      </w:pPr>
      <w:r>
        <w:rPr>
          <w:rFonts w:hint="eastAsia" w:ascii="宋体" w:cs="宋体" w:hAnsiTheme="minorHAnsi"/>
          <w:b/>
          <w:color w:val="000000"/>
          <w:kern w:val="0"/>
          <w:szCs w:val="21"/>
        </w:rPr>
        <w:t>（二）设备清单及参数要求：</w:t>
      </w:r>
    </w:p>
    <w:tbl>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680"/>
        <w:gridCol w:w="735"/>
        <w:gridCol w:w="766"/>
        <w:gridCol w:w="5140"/>
      </w:tblGrid>
      <w:tr w14:paraId="32F3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14:paraId="39AD31B9">
            <w:pPr>
              <w:spacing w:after="6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680" w:type="dxa"/>
            <w:tcBorders>
              <w:top w:val="single" w:color="auto" w:sz="4" w:space="0"/>
              <w:left w:val="single" w:color="auto" w:sz="4" w:space="0"/>
              <w:bottom w:val="single" w:color="auto" w:sz="4" w:space="0"/>
              <w:right w:val="single" w:color="auto" w:sz="4" w:space="0"/>
            </w:tcBorders>
            <w:vAlign w:val="center"/>
          </w:tcPr>
          <w:p w14:paraId="44595209">
            <w:pPr>
              <w:widowControl/>
              <w:spacing w:after="6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货物名称</w:t>
            </w:r>
          </w:p>
        </w:tc>
        <w:tc>
          <w:tcPr>
            <w:tcW w:w="735" w:type="dxa"/>
            <w:tcBorders>
              <w:top w:val="single" w:color="auto" w:sz="4" w:space="0"/>
              <w:left w:val="single" w:color="auto" w:sz="4" w:space="0"/>
              <w:bottom w:val="single" w:color="auto" w:sz="4" w:space="0"/>
              <w:right w:val="single" w:color="auto" w:sz="4" w:space="0"/>
            </w:tcBorders>
            <w:vAlign w:val="center"/>
          </w:tcPr>
          <w:p w14:paraId="31ACF637">
            <w:pPr>
              <w:spacing w:after="6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766" w:type="dxa"/>
            <w:tcBorders>
              <w:top w:val="single" w:color="auto" w:sz="4" w:space="0"/>
              <w:left w:val="single" w:color="auto" w:sz="4" w:space="0"/>
              <w:bottom w:val="single" w:color="auto" w:sz="4" w:space="0"/>
              <w:right w:val="single" w:color="auto" w:sz="4" w:space="0"/>
            </w:tcBorders>
            <w:vAlign w:val="center"/>
          </w:tcPr>
          <w:p w14:paraId="536E78BE">
            <w:pPr>
              <w:spacing w:after="6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单位</w:t>
            </w:r>
          </w:p>
        </w:tc>
        <w:tc>
          <w:tcPr>
            <w:tcW w:w="5140" w:type="dxa"/>
            <w:tcBorders>
              <w:top w:val="single" w:color="auto" w:sz="4" w:space="0"/>
              <w:left w:val="single" w:color="auto" w:sz="4" w:space="0"/>
              <w:bottom w:val="single" w:color="auto" w:sz="4" w:space="0"/>
              <w:right w:val="single" w:color="auto" w:sz="4" w:space="0"/>
            </w:tcBorders>
            <w:vAlign w:val="center"/>
          </w:tcPr>
          <w:p w14:paraId="501AE5EB">
            <w:pPr>
              <w:spacing w:after="6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招标技术要求</w:t>
            </w:r>
          </w:p>
        </w:tc>
      </w:tr>
      <w:tr w14:paraId="0885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14:paraId="3817D09C">
            <w:pPr>
              <w:spacing w:after="6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680" w:type="dxa"/>
            <w:tcBorders>
              <w:top w:val="single" w:color="auto" w:sz="4" w:space="0"/>
              <w:left w:val="single" w:color="auto" w:sz="4" w:space="0"/>
              <w:bottom w:val="single" w:color="auto" w:sz="4" w:space="0"/>
              <w:right w:val="single" w:color="auto" w:sz="4" w:space="0"/>
            </w:tcBorders>
            <w:vAlign w:val="center"/>
          </w:tcPr>
          <w:p w14:paraId="04AACC8A">
            <w:pPr>
              <w:widowControl/>
              <w:spacing w:after="6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22kW智能直流快充桩</w:t>
            </w:r>
          </w:p>
        </w:tc>
        <w:tc>
          <w:tcPr>
            <w:tcW w:w="735" w:type="dxa"/>
            <w:tcBorders>
              <w:top w:val="single" w:color="auto" w:sz="4" w:space="0"/>
              <w:left w:val="single" w:color="auto" w:sz="4" w:space="0"/>
              <w:bottom w:val="single" w:color="auto" w:sz="4" w:space="0"/>
              <w:right w:val="single" w:color="auto" w:sz="4" w:space="0"/>
            </w:tcBorders>
            <w:vAlign w:val="center"/>
          </w:tcPr>
          <w:p w14:paraId="277571C6">
            <w:pPr>
              <w:spacing w:after="6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62</w:t>
            </w:r>
          </w:p>
        </w:tc>
        <w:tc>
          <w:tcPr>
            <w:tcW w:w="766" w:type="dxa"/>
            <w:tcBorders>
              <w:top w:val="single" w:color="auto" w:sz="4" w:space="0"/>
              <w:left w:val="single" w:color="auto" w:sz="4" w:space="0"/>
              <w:bottom w:val="single" w:color="auto" w:sz="4" w:space="0"/>
              <w:right w:val="single" w:color="auto" w:sz="4" w:space="0"/>
            </w:tcBorders>
            <w:vAlign w:val="center"/>
          </w:tcPr>
          <w:p w14:paraId="5F9A6FC7">
            <w:pPr>
              <w:spacing w:after="6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台</w:t>
            </w:r>
          </w:p>
        </w:tc>
        <w:tc>
          <w:tcPr>
            <w:tcW w:w="5140" w:type="dxa"/>
            <w:tcBorders>
              <w:top w:val="single" w:color="auto" w:sz="4" w:space="0"/>
              <w:left w:val="single" w:color="auto" w:sz="4" w:space="0"/>
              <w:bottom w:val="single" w:color="auto" w:sz="4" w:space="0"/>
              <w:right w:val="single" w:color="auto" w:sz="4" w:space="0"/>
            </w:tcBorders>
            <w:vAlign w:val="center"/>
          </w:tcPr>
          <w:p w14:paraId="42BEFDA2">
            <w:pPr>
              <w:pStyle w:val="8"/>
              <w:spacing w:line="360" w:lineRule="exact"/>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一、▲充电桩产品综合要求：</w:t>
            </w:r>
          </w:p>
          <w:p w14:paraId="34150F9C">
            <w:pPr>
              <w:pStyle w:val="8"/>
              <w:numPr>
                <w:ilvl w:val="0"/>
                <w:numId w:val="3"/>
              </w:numPr>
              <w:spacing w:line="360" w:lineRule="exact"/>
              <w:ind w:left="0" w:firstLine="420"/>
              <w:rPr>
                <w:rFonts w:hint="eastAsia" w:asciiTheme="minorEastAsia" w:hAnsiTheme="minorEastAsia" w:eastAsiaTheme="minorEastAsia"/>
                <w:bCs/>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Cs/>
                <w:sz w:val="21"/>
                <w:szCs w:val="21"/>
              </w:rPr>
              <w:t>充电桩输出功率要求：22kW。</w:t>
            </w:r>
          </w:p>
          <w:p w14:paraId="2704B2C2">
            <w:pPr>
              <w:pStyle w:val="8"/>
              <w:numPr>
                <w:ilvl w:val="0"/>
                <w:numId w:val="3"/>
              </w:numPr>
              <w:spacing w:line="360" w:lineRule="exact"/>
              <w:ind w:left="0" w:firstLine="420"/>
              <w:rPr>
                <w:rFonts w:hint="eastAsia" w:asciiTheme="minorEastAsia" w:hAnsiTheme="minorEastAsia" w:eastAsiaTheme="minorEastAsia"/>
                <w:kern w:val="0"/>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kern w:val="0"/>
                <w:sz w:val="21"/>
                <w:szCs w:val="21"/>
              </w:rPr>
              <w:t>输入参数要求:380V AC50Hz ，输出参数要求：电压200-1000V，输出电流≥65A；</w:t>
            </w:r>
          </w:p>
          <w:p w14:paraId="7A4A8335">
            <w:pPr>
              <w:pStyle w:val="8"/>
              <w:numPr>
                <w:ilvl w:val="0"/>
                <w:numId w:val="3"/>
              </w:numPr>
              <w:spacing w:line="360" w:lineRule="exact"/>
              <w:ind w:left="0" w:firstLine="420"/>
              <w:rPr>
                <w:rFonts w:hint="eastAsia" w:asciiTheme="minorEastAsia" w:hAnsiTheme="minorEastAsia" w:eastAsiaTheme="minorEastAsia"/>
                <w:kern w:val="0"/>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kern w:val="0"/>
                <w:sz w:val="21"/>
                <w:szCs w:val="21"/>
              </w:rPr>
              <w:t>接线方式要求：三相电接入，接线方式无要求；</w:t>
            </w:r>
          </w:p>
          <w:p w14:paraId="17987414">
            <w:pPr>
              <w:pStyle w:val="8"/>
              <w:numPr>
                <w:ilvl w:val="0"/>
                <w:numId w:val="3"/>
              </w:numPr>
              <w:spacing w:line="360" w:lineRule="exact"/>
              <w:ind w:left="0" w:firstLine="420"/>
              <w:rPr>
                <w:rFonts w:hint="eastAsia" w:asciiTheme="minorEastAsia" w:hAnsiTheme="minorEastAsia" w:eastAsiaTheme="minorEastAsia"/>
                <w:kern w:val="0"/>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kern w:val="0"/>
                <w:sz w:val="21"/>
                <w:szCs w:val="21"/>
              </w:rPr>
              <w:t>防护等级要求：IP54；</w:t>
            </w:r>
          </w:p>
          <w:p w14:paraId="4EA9E56D">
            <w:pPr>
              <w:pStyle w:val="8"/>
              <w:numPr>
                <w:ilvl w:val="0"/>
                <w:numId w:val="3"/>
              </w:numPr>
              <w:spacing w:line="360" w:lineRule="exact"/>
              <w:ind w:left="0" w:firstLine="420"/>
              <w:rPr>
                <w:rFonts w:hint="eastAsia" w:asciiTheme="minorEastAsia" w:hAnsiTheme="minorEastAsia" w:eastAsiaTheme="minorEastAsia"/>
                <w:kern w:val="0"/>
                <w:sz w:val="21"/>
                <w:szCs w:val="21"/>
              </w:rPr>
            </w:pPr>
            <w:r>
              <w:rPr>
                <w:rFonts w:asciiTheme="minorEastAsia" w:hAnsiTheme="minorEastAsia" w:eastAsiaTheme="minorEastAsia"/>
                <w:sz w:val="21"/>
                <w:szCs w:val="21"/>
              </w:rPr>
              <w:t>▲</w:t>
            </w:r>
            <w:r>
              <w:rPr>
                <w:rFonts w:hint="eastAsia" w:asciiTheme="minorEastAsia" w:hAnsiTheme="minorEastAsia" w:eastAsiaTheme="minorEastAsia"/>
                <w:kern w:val="0"/>
                <w:sz w:val="21"/>
                <w:szCs w:val="21"/>
              </w:rPr>
              <w:t>输出枪线长度要求：≥</w:t>
            </w:r>
            <w:r>
              <w:rPr>
                <w:rFonts w:asciiTheme="minorEastAsia" w:hAnsiTheme="minorEastAsia" w:eastAsiaTheme="minorEastAsia"/>
                <w:kern w:val="0"/>
                <w:sz w:val="21"/>
                <w:szCs w:val="21"/>
              </w:rPr>
              <w:t>5米枪线</w:t>
            </w:r>
            <w:r>
              <w:rPr>
                <w:rFonts w:hint="eastAsia" w:asciiTheme="minorEastAsia" w:hAnsiTheme="minorEastAsia" w:eastAsiaTheme="minorEastAsia"/>
                <w:kern w:val="0"/>
                <w:sz w:val="21"/>
                <w:szCs w:val="21"/>
              </w:rPr>
              <w:t>；</w:t>
            </w:r>
          </w:p>
          <w:p w14:paraId="66D36F58">
            <w:pPr>
              <w:pStyle w:val="8"/>
              <w:numPr>
                <w:ilvl w:val="0"/>
                <w:numId w:val="3"/>
              </w:numPr>
              <w:spacing w:line="360" w:lineRule="exact"/>
              <w:ind w:left="0" w:firstLine="420"/>
              <w:rPr>
                <w:rFonts w:hint="eastAsia" w:asciiTheme="minorEastAsia" w:hAnsiTheme="minorEastAsia" w:eastAsiaTheme="minorEastAsia"/>
                <w:kern w:val="0"/>
                <w:sz w:val="21"/>
                <w:szCs w:val="21"/>
              </w:rPr>
            </w:pPr>
            <w:r>
              <w:rPr>
                <w:rFonts w:asciiTheme="minorEastAsia" w:hAnsiTheme="minorEastAsia" w:eastAsiaTheme="minorEastAsia"/>
                <w:sz w:val="21"/>
                <w:szCs w:val="21"/>
              </w:rPr>
              <w:t>▲</w:t>
            </w:r>
            <w:r>
              <w:rPr>
                <w:rFonts w:hint="eastAsia" w:asciiTheme="minorEastAsia" w:hAnsiTheme="minorEastAsia" w:eastAsiaTheme="minorEastAsia"/>
                <w:kern w:val="0"/>
                <w:sz w:val="21"/>
                <w:szCs w:val="21"/>
              </w:rPr>
              <w:t>带屏幕能显示基本充电参数，有OTA远程升级功能；</w:t>
            </w:r>
          </w:p>
          <w:p w14:paraId="5863809F">
            <w:pPr>
              <w:pStyle w:val="8"/>
              <w:numPr>
                <w:ilvl w:val="0"/>
                <w:numId w:val="3"/>
              </w:numPr>
              <w:spacing w:line="360" w:lineRule="exact"/>
              <w:ind w:left="0" w:firstLine="420"/>
              <w:rPr>
                <w:rFonts w:hint="eastAsia" w:asciiTheme="minorEastAsia" w:hAnsiTheme="minorEastAsia" w:eastAsiaTheme="minorEastAsia"/>
                <w:kern w:val="0"/>
                <w:sz w:val="21"/>
                <w:szCs w:val="21"/>
              </w:rPr>
            </w:pPr>
            <w:r>
              <w:rPr>
                <w:rFonts w:asciiTheme="minorEastAsia" w:hAnsiTheme="minorEastAsia" w:eastAsiaTheme="minorEastAsia"/>
                <w:sz w:val="21"/>
                <w:szCs w:val="21"/>
              </w:rPr>
              <w:t>▲</w:t>
            </w:r>
            <w:r>
              <w:rPr>
                <w:rFonts w:hint="eastAsia" w:asciiTheme="minorEastAsia" w:hAnsiTheme="minorEastAsia" w:eastAsiaTheme="minorEastAsia"/>
                <w:kern w:val="0"/>
                <w:sz w:val="21"/>
                <w:szCs w:val="21"/>
              </w:rPr>
              <w:t>质保要求：</w:t>
            </w:r>
            <w:r>
              <w:rPr>
                <w:rFonts w:asciiTheme="minorEastAsia" w:hAnsiTheme="minorEastAsia" w:eastAsiaTheme="minorEastAsia"/>
                <w:kern w:val="0"/>
                <w:sz w:val="21"/>
                <w:szCs w:val="21"/>
              </w:rPr>
              <w:t>整机质保</w:t>
            </w:r>
            <w:r>
              <w:rPr>
                <w:rFonts w:hint="eastAsia" w:asciiTheme="minorEastAsia" w:hAnsiTheme="minorEastAsia" w:eastAsiaTheme="minorEastAsia"/>
                <w:kern w:val="0"/>
                <w:sz w:val="21"/>
                <w:szCs w:val="21"/>
              </w:rPr>
              <w:t>5</w:t>
            </w:r>
            <w:r>
              <w:rPr>
                <w:rFonts w:asciiTheme="minorEastAsia" w:hAnsiTheme="minorEastAsia" w:eastAsiaTheme="minorEastAsia"/>
                <w:kern w:val="0"/>
                <w:sz w:val="21"/>
                <w:szCs w:val="21"/>
              </w:rPr>
              <w:t>年</w:t>
            </w:r>
            <w:r>
              <w:rPr>
                <w:rFonts w:hint="eastAsia" w:asciiTheme="minorEastAsia" w:hAnsiTheme="minorEastAsia" w:eastAsiaTheme="minorEastAsia"/>
                <w:kern w:val="0"/>
                <w:sz w:val="21"/>
                <w:szCs w:val="21"/>
              </w:rPr>
              <w:t>；具有MES可追溯生产系统，自营的云管理平台可以监控、查看每台充电桩的记录；具有专业的技术支持团队维护和售后；</w:t>
            </w:r>
          </w:p>
          <w:p w14:paraId="7C4A450D">
            <w:pPr>
              <w:pStyle w:val="8"/>
              <w:numPr>
                <w:ilvl w:val="0"/>
                <w:numId w:val="3"/>
              </w:numPr>
              <w:spacing w:line="360" w:lineRule="exact"/>
              <w:ind w:left="0" w:firstLine="420"/>
              <w:rPr>
                <w:rFonts w:hint="eastAsia" w:asciiTheme="minorEastAsia" w:hAnsiTheme="minorEastAsia" w:eastAsiaTheme="minorEastAsia"/>
                <w:kern w:val="0"/>
                <w:sz w:val="21"/>
                <w:szCs w:val="21"/>
              </w:rPr>
            </w:pPr>
            <w:r>
              <w:rPr>
                <w:rFonts w:asciiTheme="minorEastAsia" w:hAnsiTheme="minorEastAsia" w:eastAsiaTheme="minorEastAsia"/>
                <w:sz w:val="21"/>
                <w:szCs w:val="21"/>
              </w:rPr>
              <w:t>▲</w:t>
            </w:r>
            <w:r>
              <w:rPr>
                <w:rFonts w:hint="eastAsia" w:asciiTheme="minorEastAsia" w:hAnsiTheme="minorEastAsia" w:eastAsiaTheme="minorEastAsia"/>
                <w:kern w:val="0"/>
                <w:sz w:val="21"/>
                <w:szCs w:val="21"/>
              </w:rPr>
              <w:t>3</w:t>
            </w:r>
            <w:r>
              <w:rPr>
                <w:rFonts w:asciiTheme="minorEastAsia" w:hAnsiTheme="minorEastAsia" w:eastAsiaTheme="minorEastAsia"/>
                <w:kern w:val="0"/>
                <w:sz w:val="21"/>
                <w:szCs w:val="21"/>
              </w:rPr>
              <w:t>种</w:t>
            </w:r>
            <w:r>
              <w:rPr>
                <w:rFonts w:hint="eastAsia" w:asciiTheme="minorEastAsia" w:hAnsiTheme="minorEastAsia" w:eastAsiaTheme="minorEastAsia"/>
                <w:kern w:val="0"/>
                <w:sz w:val="21"/>
                <w:szCs w:val="21"/>
              </w:rPr>
              <w:t>以上启动充电</w:t>
            </w:r>
            <w:r>
              <w:rPr>
                <w:rFonts w:asciiTheme="minorEastAsia" w:hAnsiTheme="minorEastAsia" w:eastAsiaTheme="minorEastAsia"/>
                <w:kern w:val="0"/>
                <w:sz w:val="21"/>
                <w:szCs w:val="21"/>
              </w:rPr>
              <w:t>方式</w:t>
            </w:r>
            <w:r>
              <w:rPr>
                <w:rFonts w:hint="eastAsia" w:asciiTheme="minorEastAsia" w:hAnsiTheme="minorEastAsia" w:eastAsiaTheme="minorEastAsia"/>
                <w:kern w:val="0"/>
                <w:sz w:val="21"/>
                <w:szCs w:val="21"/>
              </w:rPr>
              <w:t>要求</w:t>
            </w:r>
            <w:r>
              <w:rPr>
                <w:rFonts w:asciiTheme="minorEastAsia" w:hAnsiTheme="minorEastAsia" w:eastAsiaTheme="minorEastAsia"/>
                <w:kern w:val="0"/>
                <w:sz w:val="21"/>
                <w:szCs w:val="21"/>
              </w:rPr>
              <w:t>：即插即充</w:t>
            </w:r>
            <w:r>
              <w:rPr>
                <w:rFonts w:hint="eastAsia" w:asciiTheme="minorEastAsia" w:hAnsiTheme="minorEastAsia" w:eastAsiaTheme="minorEastAsia"/>
                <w:kern w:val="0"/>
                <w:sz w:val="21"/>
                <w:szCs w:val="21"/>
              </w:rPr>
              <w:t>、刷卡</w:t>
            </w:r>
            <w:r>
              <w:rPr>
                <w:rFonts w:asciiTheme="minorEastAsia" w:hAnsiTheme="minorEastAsia" w:eastAsiaTheme="minorEastAsia"/>
                <w:kern w:val="0"/>
                <w:sz w:val="21"/>
                <w:szCs w:val="21"/>
              </w:rPr>
              <w:t>充电、App充电、预约充电</w:t>
            </w:r>
            <w:r>
              <w:rPr>
                <w:rFonts w:hint="eastAsia" w:asciiTheme="minorEastAsia" w:hAnsiTheme="minorEastAsia" w:eastAsiaTheme="minorEastAsia"/>
                <w:kern w:val="0"/>
                <w:sz w:val="21"/>
                <w:szCs w:val="21"/>
              </w:rPr>
              <w:t>、扫码充电、VIN码充电等等</w:t>
            </w:r>
            <w:r>
              <w:rPr>
                <w:rFonts w:asciiTheme="minorEastAsia" w:hAnsiTheme="minorEastAsia" w:eastAsiaTheme="minorEastAsia"/>
                <w:kern w:val="0"/>
                <w:sz w:val="21"/>
                <w:szCs w:val="21"/>
              </w:rPr>
              <w:t>；</w:t>
            </w:r>
          </w:p>
          <w:p w14:paraId="4847F623">
            <w:pPr>
              <w:pStyle w:val="8"/>
              <w:numPr>
                <w:ilvl w:val="0"/>
                <w:numId w:val="3"/>
              </w:numPr>
              <w:spacing w:line="360" w:lineRule="exact"/>
              <w:ind w:left="0" w:firstLine="420"/>
              <w:rPr>
                <w:rFonts w:hint="eastAsia" w:asciiTheme="minorEastAsia" w:hAnsiTheme="minorEastAsia" w:eastAsiaTheme="minorEastAsia"/>
                <w:kern w:val="0"/>
                <w:sz w:val="21"/>
                <w:szCs w:val="21"/>
              </w:rPr>
            </w:pPr>
            <w:r>
              <w:rPr>
                <w:rFonts w:asciiTheme="minorEastAsia" w:hAnsiTheme="minorEastAsia" w:eastAsiaTheme="minorEastAsia"/>
                <w:sz w:val="21"/>
                <w:szCs w:val="21"/>
              </w:rPr>
              <w:t>▲</w:t>
            </w:r>
            <w:r>
              <w:rPr>
                <w:rFonts w:hint="eastAsia" w:asciiTheme="minorEastAsia" w:hAnsiTheme="minorEastAsia" w:eastAsiaTheme="minorEastAsia"/>
                <w:kern w:val="0"/>
                <w:sz w:val="21"/>
                <w:szCs w:val="21"/>
              </w:rPr>
              <w:t>噪音要求：≤60分贝，具备降噪功能或</w:t>
            </w:r>
            <w:r>
              <w:rPr>
                <w:rFonts w:asciiTheme="minorEastAsia" w:hAnsiTheme="minorEastAsia" w:eastAsiaTheme="minorEastAsia"/>
                <w:kern w:val="0"/>
                <w:sz w:val="21"/>
                <w:szCs w:val="21"/>
              </w:rPr>
              <w:t>静音</w:t>
            </w:r>
            <w:r>
              <w:rPr>
                <w:rFonts w:hint="eastAsia" w:asciiTheme="minorEastAsia" w:hAnsiTheme="minorEastAsia" w:eastAsiaTheme="minorEastAsia"/>
                <w:kern w:val="0"/>
                <w:sz w:val="21"/>
                <w:szCs w:val="21"/>
              </w:rPr>
              <w:t>功能</w:t>
            </w:r>
            <w:r>
              <w:rPr>
                <w:rFonts w:asciiTheme="minorEastAsia" w:hAnsiTheme="minorEastAsia" w:eastAsiaTheme="minorEastAsia"/>
                <w:kern w:val="0"/>
                <w:sz w:val="21"/>
                <w:szCs w:val="21"/>
              </w:rPr>
              <w:t>；</w:t>
            </w:r>
          </w:p>
          <w:p w14:paraId="0BBA84A5">
            <w:pPr>
              <w:pStyle w:val="8"/>
              <w:numPr>
                <w:ilvl w:val="0"/>
                <w:numId w:val="3"/>
              </w:numPr>
              <w:spacing w:line="360" w:lineRule="exact"/>
              <w:ind w:left="0" w:firstLine="420"/>
              <w:rPr>
                <w:rFonts w:hint="eastAsia" w:asciiTheme="minorEastAsia" w:hAnsiTheme="minorEastAsia" w:eastAsiaTheme="minorEastAsia"/>
                <w:kern w:val="0"/>
                <w:sz w:val="21"/>
                <w:szCs w:val="21"/>
              </w:rPr>
            </w:pPr>
            <w:r>
              <w:rPr>
                <w:rFonts w:asciiTheme="minorEastAsia" w:hAnsiTheme="minorEastAsia" w:eastAsiaTheme="minorEastAsia"/>
                <w:sz w:val="21"/>
                <w:szCs w:val="21"/>
              </w:rPr>
              <w:t>▲</w:t>
            </w:r>
            <w:r>
              <w:rPr>
                <w:rFonts w:hint="eastAsia" w:asciiTheme="minorEastAsia" w:hAnsiTheme="minorEastAsia" w:eastAsiaTheme="minorEastAsia"/>
                <w:kern w:val="0"/>
                <w:sz w:val="21"/>
                <w:szCs w:val="21"/>
              </w:rPr>
              <w:t>有</w:t>
            </w:r>
            <w:r>
              <w:rPr>
                <w:rFonts w:asciiTheme="minorEastAsia" w:hAnsiTheme="minorEastAsia" w:eastAsiaTheme="minorEastAsia"/>
                <w:kern w:val="0"/>
                <w:sz w:val="21"/>
                <w:szCs w:val="21"/>
              </w:rPr>
              <w:t>功率调节</w:t>
            </w:r>
            <w:r>
              <w:rPr>
                <w:rFonts w:hint="eastAsia" w:asciiTheme="minorEastAsia" w:hAnsiTheme="minorEastAsia" w:eastAsiaTheme="minorEastAsia"/>
                <w:kern w:val="0"/>
                <w:sz w:val="21"/>
                <w:szCs w:val="21"/>
              </w:rPr>
              <w:t>功能；</w:t>
            </w:r>
          </w:p>
          <w:p w14:paraId="0D7F5EF3">
            <w:pPr>
              <w:pStyle w:val="8"/>
              <w:numPr>
                <w:ilvl w:val="0"/>
                <w:numId w:val="3"/>
              </w:numPr>
              <w:spacing w:line="360" w:lineRule="exact"/>
              <w:ind w:left="0" w:firstLine="420"/>
              <w:rPr>
                <w:rFonts w:hint="eastAsia" w:asciiTheme="minorEastAsia" w:hAnsiTheme="minorEastAsia" w:eastAsiaTheme="minorEastAsia"/>
                <w:kern w:val="0"/>
                <w:sz w:val="21"/>
                <w:szCs w:val="21"/>
              </w:rPr>
            </w:pPr>
            <w:r>
              <w:rPr>
                <w:rFonts w:asciiTheme="minorEastAsia" w:hAnsiTheme="minorEastAsia" w:eastAsiaTheme="minorEastAsia"/>
                <w:sz w:val="21"/>
                <w:szCs w:val="21"/>
              </w:rPr>
              <w:t>▲</w:t>
            </w:r>
            <w:r>
              <w:rPr>
                <w:rFonts w:hint="eastAsia" w:asciiTheme="minorEastAsia" w:hAnsiTheme="minorEastAsia" w:eastAsiaTheme="minorEastAsia"/>
                <w:kern w:val="0"/>
                <w:sz w:val="21"/>
                <w:szCs w:val="21"/>
              </w:rPr>
              <w:t>具有第三方检测报告：型式试验报告；</w:t>
            </w:r>
          </w:p>
          <w:p w14:paraId="6A6A3BCF">
            <w:pPr>
              <w:pStyle w:val="8"/>
              <w:numPr>
                <w:ilvl w:val="0"/>
                <w:numId w:val="3"/>
              </w:numPr>
              <w:spacing w:line="360" w:lineRule="exact"/>
              <w:ind w:left="0" w:firstLine="420"/>
              <w:rPr>
                <w:rFonts w:hint="eastAsia" w:asciiTheme="minorEastAsia" w:hAnsiTheme="minorEastAsia" w:eastAsiaTheme="minorEastAsia"/>
                <w:kern w:val="0"/>
                <w:sz w:val="21"/>
                <w:szCs w:val="21"/>
              </w:rPr>
            </w:pPr>
            <w:r>
              <w:rPr>
                <w:rFonts w:asciiTheme="minorEastAsia" w:hAnsiTheme="minorEastAsia" w:eastAsiaTheme="minorEastAsia"/>
                <w:sz w:val="21"/>
                <w:szCs w:val="21"/>
              </w:rPr>
              <w:t>▲</w:t>
            </w:r>
            <w:r>
              <w:rPr>
                <w:rFonts w:hint="eastAsia" w:asciiTheme="minorEastAsia" w:hAnsiTheme="minorEastAsia" w:eastAsiaTheme="minorEastAsia"/>
                <w:kern w:val="0"/>
                <w:sz w:val="21"/>
                <w:szCs w:val="21"/>
              </w:rPr>
              <w:t>具有产品责任保险，最高赔付额不低于500万；</w:t>
            </w:r>
          </w:p>
        </w:tc>
      </w:tr>
      <w:tr w14:paraId="37AB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14:paraId="00206401">
            <w:pPr>
              <w:spacing w:after="60"/>
              <w:jc w:val="center"/>
              <w:rPr>
                <w:rFonts w:hint="eastAsia" w:cs="宋体" w:asciiTheme="minorEastAsia" w:hAnsiTheme="minorEastAsia" w:eastAsiaTheme="minorEastAsia"/>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75A920E0">
            <w:pPr>
              <w:widowControl/>
              <w:spacing w:after="60"/>
              <w:jc w:val="center"/>
              <w:rPr>
                <w:rFonts w:hint="eastAsia" w:cs="宋体" w:asciiTheme="minorEastAsia" w:hAnsiTheme="minorEastAsia" w:eastAsia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14:paraId="745F1926">
            <w:pPr>
              <w:spacing w:after="60"/>
              <w:jc w:val="center"/>
              <w:rPr>
                <w:rFonts w:hint="eastAsia" w:cs="宋体" w:asciiTheme="minorEastAsia" w:hAnsiTheme="minorEastAsia" w:eastAsia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7F54C50E">
            <w:pPr>
              <w:spacing w:after="60"/>
              <w:jc w:val="center"/>
              <w:rPr>
                <w:rFonts w:hint="eastAsia" w:cs="宋体" w:asciiTheme="minorEastAsia" w:hAnsiTheme="minorEastAsia" w:eastAsiaTheme="minorEastAsia"/>
                <w:szCs w:val="21"/>
              </w:rPr>
            </w:pPr>
          </w:p>
        </w:tc>
        <w:tc>
          <w:tcPr>
            <w:tcW w:w="5140" w:type="dxa"/>
            <w:tcBorders>
              <w:top w:val="single" w:color="auto" w:sz="4" w:space="0"/>
              <w:left w:val="single" w:color="auto" w:sz="4" w:space="0"/>
              <w:bottom w:val="single" w:color="auto" w:sz="4" w:space="0"/>
              <w:right w:val="single" w:color="auto" w:sz="4" w:space="0"/>
            </w:tcBorders>
            <w:vAlign w:val="center"/>
          </w:tcPr>
          <w:p w14:paraId="7218ACD5">
            <w:pPr>
              <w:pStyle w:val="8"/>
              <w:spacing w:line="360" w:lineRule="exact"/>
              <w:ind w:firstLine="0" w:firstLineChars="0"/>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二、</w:t>
            </w:r>
            <w:r>
              <w:rPr>
                <w:rFonts w:hint="eastAsia" w:asciiTheme="minorEastAsia" w:hAnsiTheme="minorEastAsia" w:eastAsiaTheme="minorEastAsia"/>
                <w:b/>
                <w:sz w:val="21"/>
                <w:szCs w:val="21"/>
              </w:rPr>
              <w:t>★</w:t>
            </w:r>
            <w:r>
              <w:rPr>
                <w:rFonts w:hint="eastAsia" w:asciiTheme="minorEastAsia" w:hAnsiTheme="minorEastAsia" w:eastAsiaTheme="minorEastAsia"/>
                <w:kern w:val="0"/>
                <w:sz w:val="21"/>
                <w:szCs w:val="21"/>
              </w:rPr>
              <w:t>充电桩自带计量系统，实现对每台车辆的充电计量；充电桩自带平台，实现每台车辆的充电数据统计。能够配套甄别出公车充电和私车充电，方便区别统计。</w:t>
            </w:r>
          </w:p>
        </w:tc>
      </w:tr>
      <w:tr w14:paraId="5D5E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14:paraId="457DD334">
            <w:pPr>
              <w:spacing w:after="60"/>
              <w:jc w:val="center"/>
              <w:rPr>
                <w:rFonts w:hint="eastAsia" w:cs="宋体" w:asciiTheme="minorEastAsia" w:hAnsiTheme="minorEastAsia" w:eastAsiaTheme="minorEastAsia"/>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071C4FB4">
            <w:pPr>
              <w:widowControl/>
              <w:spacing w:after="60"/>
              <w:jc w:val="center"/>
              <w:rPr>
                <w:rFonts w:hint="eastAsia" w:cs="宋体" w:asciiTheme="minorEastAsia" w:hAnsiTheme="minorEastAsia" w:eastAsia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14:paraId="642A6FC0">
            <w:pPr>
              <w:spacing w:after="60"/>
              <w:jc w:val="center"/>
              <w:rPr>
                <w:rFonts w:hint="eastAsia" w:cs="宋体" w:asciiTheme="minorEastAsia" w:hAnsiTheme="minorEastAsia" w:eastAsia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4B0DFDE7">
            <w:pPr>
              <w:spacing w:after="60"/>
              <w:jc w:val="center"/>
              <w:rPr>
                <w:rFonts w:hint="eastAsia" w:cs="宋体" w:asciiTheme="minorEastAsia" w:hAnsiTheme="minorEastAsia" w:eastAsiaTheme="minorEastAsia"/>
                <w:szCs w:val="21"/>
              </w:rPr>
            </w:pPr>
          </w:p>
        </w:tc>
        <w:tc>
          <w:tcPr>
            <w:tcW w:w="5140" w:type="dxa"/>
            <w:tcBorders>
              <w:top w:val="single" w:color="auto" w:sz="4" w:space="0"/>
              <w:left w:val="single" w:color="auto" w:sz="4" w:space="0"/>
              <w:bottom w:val="single" w:color="auto" w:sz="4" w:space="0"/>
              <w:right w:val="single" w:color="auto" w:sz="4" w:space="0"/>
            </w:tcBorders>
            <w:vAlign w:val="center"/>
          </w:tcPr>
          <w:p w14:paraId="72D268FF">
            <w:pPr>
              <w:widowControl/>
              <w:spacing w:after="60"/>
              <w:jc w:val="left"/>
              <w:rPr>
                <w:rFonts w:hint="eastAsia" w:asciiTheme="minorEastAsia" w:hAnsiTheme="minorEastAsia" w:eastAsiaTheme="minorEastAsia"/>
                <w:b/>
                <w:bCs/>
                <w:szCs w:val="21"/>
              </w:rPr>
            </w:pPr>
            <w:r>
              <w:rPr>
                <w:rFonts w:hint="eastAsia" w:cs="宋体" w:asciiTheme="minorEastAsia" w:hAnsiTheme="minorEastAsia" w:eastAsiaTheme="minorEastAsia"/>
                <w:b/>
                <w:bCs/>
                <w:kern w:val="0"/>
                <w:szCs w:val="21"/>
                <w:lang w:bidi="ar"/>
              </w:rPr>
              <w:t>三、▲</w:t>
            </w:r>
            <w:r>
              <w:rPr>
                <w:rFonts w:hint="eastAsia" w:cs="宋体" w:asciiTheme="minorEastAsia" w:hAnsiTheme="minorEastAsia" w:eastAsiaTheme="minorEastAsia"/>
                <w:b/>
                <w:bCs/>
                <w:color w:val="000000"/>
                <w:kern w:val="0"/>
                <w:szCs w:val="21"/>
                <w:lang w:bidi="ar"/>
              </w:rPr>
              <w:t xml:space="preserve">直流充电桩技术要求 </w:t>
            </w:r>
          </w:p>
          <w:p w14:paraId="0D12F5ED">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充电机应具备对接招标人指定充电运营平台以及新能源汽车公共充换电基础设施激励资金清算平台的功能。 </w:t>
            </w:r>
          </w:p>
          <w:p w14:paraId="2B713F2B">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b/>
                <w:bCs/>
                <w:color w:val="000000"/>
                <w:kern w:val="0"/>
                <w:szCs w:val="21"/>
                <w:lang w:bidi="ar"/>
              </w:rPr>
              <w:t xml:space="preserve">1. 技术参数 </w:t>
            </w:r>
          </w:p>
          <w:p w14:paraId="329125B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（1）输出电压 </w:t>
            </w:r>
          </w:p>
          <w:p w14:paraId="055FE5AD">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直流输出电压：200-1000V，连续可调不分段；恒功率输出范围：330～1000V，连续可调不分段。 </w:t>
            </w:r>
          </w:p>
          <w:p w14:paraId="4AFAC050">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（2）低压辅助电源 </w:t>
            </w:r>
          </w:p>
          <w:p w14:paraId="10B0AC2F">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充电机应能为电动汽车提供低压辅助电源，且具备输出过压保护、短路保护。 </w:t>
            </w:r>
          </w:p>
          <w:p w14:paraId="64CA48DC">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a)辅助电源额定电压：12V； </w:t>
            </w:r>
          </w:p>
          <w:p w14:paraId="3F5A0C3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b)辅助电源额定电流：10A&amp;5A； </w:t>
            </w:r>
          </w:p>
          <w:p w14:paraId="7C929FB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c)纹波峰值系数：不超过±1%。 </w:t>
            </w:r>
          </w:p>
          <w:p w14:paraId="20055F16">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（3）普通充电枪：配套的车辆插头的不可拆线电器附件采用压接和超声波焊接的方式进 </w:t>
            </w:r>
          </w:p>
          <w:p w14:paraId="091D865E">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行连接 </w:t>
            </w:r>
          </w:p>
          <w:p w14:paraId="4CB8808A">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（4）终端显示方式：≥1.54英寸屏幕，或可远程升级。 </w:t>
            </w:r>
          </w:p>
          <w:p w14:paraId="5D281768">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直流充电机基本构成包括：动力电源输入单元、功率变换单元、充电控制单元、 输出开关单元、计量单元、充电接口、人机交互等。 </w:t>
            </w:r>
          </w:p>
          <w:p w14:paraId="6616D27C">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22kW直流充电机由一台主机电源柜和多台直流充电终端（桩）组成，多台直流充电终 </w:t>
            </w:r>
          </w:p>
          <w:p w14:paraId="1495D9DB">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端（桩）可同时输出电流，任意直流充电终端（桩）均可调用任意整流柜模块。主机电源柜 </w:t>
            </w:r>
          </w:p>
          <w:p w14:paraId="53D3753B">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主要包括交流进线部分和充电功率模块，电源柜和终端（桩）之间通过线缆连接组成一套完 </w:t>
            </w:r>
          </w:p>
          <w:p w14:paraId="72454DFE">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整的充电系统，具备门磁、停止按钮、浸水、倾倒、烟雾、浪涌等检测状态的信号采集点。 </w:t>
            </w:r>
          </w:p>
          <w:p w14:paraId="67CE0940">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b/>
                <w:bCs/>
                <w:color w:val="000000"/>
                <w:kern w:val="0"/>
                <w:szCs w:val="21"/>
                <w:lang w:bidi="ar"/>
              </w:rPr>
              <w:t xml:space="preserve">2. 功能要求 </w:t>
            </w:r>
          </w:p>
          <w:p w14:paraId="6645BF61">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（1）充电设定方式 </w:t>
            </w:r>
          </w:p>
          <w:p w14:paraId="1CCBD1FE">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在充电过程中，充电机依据电动汽车电池管理系统提供的数据动态调整充电参数，执行 </w:t>
            </w:r>
          </w:p>
          <w:p w14:paraId="5243CA60">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相应动作，完成充电过程。 </w:t>
            </w:r>
          </w:p>
          <w:p w14:paraId="0DB79B3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（2）充电模式和连接方式 </w:t>
            </w:r>
          </w:p>
          <w:p w14:paraId="57C98A3B">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充电机采用GB/T184811.1-2015附录B中规定的充电模式4和连接方式C对电动汽车进行充 </w:t>
            </w:r>
          </w:p>
          <w:p w14:paraId="69C8D4B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电。充电接口应满足GB/T20234.1-2015和GB/T20234.3-2015的规定。 </w:t>
            </w:r>
          </w:p>
          <w:p w14:paraId="589493A5">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（3）控制导引和充电控制 </w:t>
            </w:r>
          </w:p>
          <w:p w14:paraId="56F0F8C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充电机应具备控制导引功能。控制导引电路及控制原理应满足GB/T184811.1-2015附录B </w:t>
            </w:r>
          </w:p>
          <w:p w14:paraId="7583FFD1">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中的规定。 </w:t>
            </w:r>
          </w:p>
          <w:p w14:paraId="63F9F0DB">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（4）与电池管理系统通信功能 </w:t>
            </w:r>
          </w:p>
          <w:p w14:paraId="0699EC2F">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充电机应具有与电池管理系统通信的CAN接口，获得电池管理系统的充电参数和充电实时数据。通信协议应能满足GB/T27930-2015的规定。 </w:t>
            </w:r>
          </w:p>
          <w:p w14:paraId="5A068CC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（5）功率自动分配功能 </w:t>
            </w:r>
          </w:p>
          <w:p w14:paraId="4852C578">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充电机应具备动态功率分配功能。在充电过程中，充电机根据用户充电请求、电池充电 </w:t>
            </w:r>
          </w:p>
          <w:p w14:paraId="2A6E6203">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需求、当前功率变换单元负荷状态、上级监控管理系统调控指令，系统具备输出电压、输出 </w:t>
            </w:r>
          </w:p>
          <w:p w14:paraId="67B2E9A0">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电流、枪头温度以及运行时间遥测数据实时监测。 </w:t>
            </w:r>
          </w:p>
          <w:p w14:paraId="55B9857A">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（6）开关矩阵配置 </w:t>
            </w:r>
          </w:p>
          <w:p w14:paraId="494277CE">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充电机应采用矩阵式功率控制设计，实现以单模块颗粒度进行切换；要求每一路充电接 </w:t>
            </w:r>
          </w:p>
          <w:p w14:paraId="15FAF58D">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口配置一个功率分配单元，矩阵式控制单元内置于分配单元中；功率分配单元采用模块化设 </w:t>
            </w:r>
          </w:p>
          <w:p w14:paraId="57AAE24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计，要求充电接口可实现快速运维、检修。 </w:t>
            </w:r>
          </w:p>
          <w:p w14:paraId="51B7EFF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（7）急停功能 </w:t>
            </w:r>
          </w:p>
          <w:p w14:paraId="187DFB0D">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充电机应具备急停功能，在充电终端上设置急停装置，任意充电终端启动急停装置时， </w:t>
            </w:r>
          </w:p>
          <w:p w14:paraId="3414E22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则立即切断该充电终端的直流输出，同时不影响其他充电终端的正常运行。 </w:t>
            </w:r>
          </w:p>
          <w:p w14:paraId="203520D4">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（8）计量功能 </w:t>
            </w:r>
          </w:p>
          <w:p w14:paraId="31392801">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充电机应具有对充电电能量进行计量的功能，计量功能应符合 GB/T 29318的规定，并具 </w:t>
            </w:r>
          </w:p>
          <w:p w14:paraId="78C070AC">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备直流电表数据的采样信号，当出现异常可自动发出告警信号。 </w:t>
            </w:r>
          </w:p>
          <w:p w14:paraId="09AF6D2D">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（9）集中管控功能 </w:t>
            </w:r>
          </w:p>
          <w:p w14:paraId="29FC000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根据用电负荷需求和配电能力，进行动态负荷调度或设定固定负荷上限，实时调控充电 </w:t>
            </w:r>
          </w:p>
          <w:p w14:paraId="439A24F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终端功率输出，满足充电需求。 </w:t>
            </w:r>
          </w:p>
          <w:p w14:paraId="0B88434A">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97（10）通信功能 </w:t>
            </w:r>
          </w:p>
          <w:p w14:paraId="058A2C87">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充电机应具有与电动汽车BMS或车辆控制器通信的功能，判断充电机是否与电动汽车动力 </w:t>
            </w:r>
          </w:p>
          <w:p w14:paraId="20DAE4D4">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蓄电池系统正确连接；获得电动汽车BMS或车辆控制器充电参数和充电实时数据。充电机与 </w:t>
            </w:r>
          </w:p>
          <w:p w14:paraId="08894BD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BMS或车辆控制器之间的通信协议应符合GB/T 27930的规定。 </w:t>
            </w:r>
          </w:p>
          <w:p w14:paraId="162E709D">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（11）应急充电 </w:t>
            </w:r>
          </w:p>
          <w:p w14:paraId="0EA2E8CA">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充电机支持应急充电功能，当云平台意外离网时，充电机可实现本地启动充电，并自动 </w:t>
            </w:r>
          </w:p>
          <w:p w14:paraId="1AC9583D">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备份离网充电数据，待网络恢复后将离网充电数据自动上传至云平台。 </w:t>
            </w:r>
          </w:p>
          <w:p w14:paraId="394AE13F">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（12）故障录波 </w:t>
            </w:r>
          </w:p>
          <w:p w14:paraId="08AFF380">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当充电机出现故障特征或实际发生故障时，可记录故障前后电池、充电机等关键信息 </w:t>
            </w:r>
          </w:p>
          <w:p w14:paraId="611D1F2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（电压、电流、SOC、温度、电体电池信息），用于故障分析。 </w:t>
            </w:r>
          </w:p>
          <w:p w14:paraId="3541416F">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（13）平台接入 </w:t>
            </w:r>
          </w:p>
          <w:p w14:paraId="23781B7D">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充电机应具备对接招标人指定充电运营平台以及新能源汽车公共充换电基础设施激励资 </w:t>
            </w:r>
          </w:p>
          <w:p w14:paraId="51C34DEB">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金清算平台的功能，设备对接平台协议由招标人在签订合同后提供给中标人。 </w:t>
            </w:r>
          </w:p>
          <w:p w14:paraId="4C912376">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（14）远程功能：支持远程紧急断电、远程启动充电、远程停止充电、远程OTA升级软件。 </w:t>
            </w:r>
          </w:p>
          <w:p w14:paraId="770A3FB4">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（15）支持故障录波及关键器件实时监测功能或其他实时监测功能。 </w:t>
            </w:r>
          </w:p>
          <w:p w14:paraId="5F3AD46D">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b/>
                <w:bCs/>
                <w:color w:val="000000"/>
                <w:kern w:val="0"/>
                <w:szCs w:val="21"/>
                <w:lang w:bidi="ar"/>
              </w:rPr>
              <w:t xml:space="preserve">3. 耐气候环境要求 </w:t>
            </w:r>
          </w:p>
          <w:p w14:paraId="6EF4332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（1）防护等级 </w:t>
            </w:r>
          </w:p>
          <w:p w14:paraId="295AA1E1">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充电机防护等级不应低于GB4208中IP32（室内）或IP54（室外）的规定。 </w:t>
            </w:r>
          </w:p>
          <w:p w14:paraId="1500F867">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（2）三防（防潮湿，防霉变，防盐雾）保护 </w:t>
            </w:r>
          </w:p>
          <w:p w14:paraId="61463BB7">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充电机内印刷线路板、接插件等电路应具有防潮湿、防霉变、防盐雾处理，保证充电桩 </w:t>
            </w:r>
          </w:p>
          <w:p w14:paraId="5E6DD370">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在潮湿、盐雾环境下正常运行。 </w:t>
            </w:r>
          </w:p>
          <w:p w14:paraId="3655687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（3）防锈（防氧化）保护 </w:t>
            </w:r>
          </w:p>
          <w:p w14:paraId="0595BC4F">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充电机铁质外壳和暴露的铁质支架、零件应采用双层防锈措施，非铁质的金属外壳也应 </w:t>
            </w:r>
          </w:p>
          <w:p w14:paraId="5C65C7B6">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具有防氧化保护膜或防氧化处理。 </w:t>
            </w:r>
          </w:p>
          <w:p w14:paraId="47AB86FB">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b/>
                <w:bCs/>
                <w:color w:val="000000"/>
                <w:kern w:val="0"/>
                <w:szCs w:val="21"/>
                <w:lang w:bidi="ar"/>
              </w:rPr>
              <w:t xml:space="preserve">4. 防护要求 </w:t>
            </w:r>
          </w:p>
          <w:p w14:paraId="1A661A4F">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（1）允许温度 </w:t>
            </w:r>
          </w:p>
          <w:p w14:paraId="5A0C1B58">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a)在40℃环境温度下，充电机可用手接触部分允许的最高温度应为： </w:t>
            </w:r>
          </w:p>
          <w:p w14:paraId="1D81E63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——金属部分，50℃； </w:t>
            </w:r>
          </w:p>
          <w:p w14:paraId="1B69D7B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——非金属部分，60℃。 </w:t>
            </w:r>
          </w:p>
          <w:p w14:paraId="4685A4D4">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b)可以用手接触但不必紧握的部分，在同样条件下允许的最高温度应为： </w:t>
            </w:r>
          </w:p>
          <w:p w14:paraId="101143F1">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——金属部分，60℃； </w:t>
            </w:r>
          </w:p>
          <w:p w14:paraId="01682FC0">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——非金属部分，85℃。 </w:t>
            </w:r>
          </w:p>
          <w:p w14:paraId="14FC78E6">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（2）电击防护要求 </w:t>
            </w:r>
          </w:p>
          <w:p w14:paraId="34B6C01C">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充电机的电击防护应符合GB/T184811.1-2015中第7章的要求。 </w:t>
            </w:r>
          </w:p>
          <w:p w14:paraId="61F4CC1F">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9899 </w:t>
            </w:r>
          </w:p>
          <w:p w14:paraId="0747B09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（3）电气间隙和爬电距离 </w:t>
            </w:r>
          </w:p>
          <w:p w14:paraId="644D9107">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充电机的电气间隙和爬电距离应符合GB/T184811.1-2015中10.4节的规定。 </w:t>
            </w:r>
          </w:p>
          <w:p w14:paraId="0EC19808">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drawing>
                <wp:inline distT="0" distB="0" distL="114300" distR="114300">
                  <wp:extent cx="3452495" cy="1320165"/>
                  <wp:effectExtent l="0" t="0" r="14605" b="13335"/>
                  <wp:docPr id="1" name="图片 1" descr="174785481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7854815447"/>
                          <pic:cNvPicPr>
                            <a:picLocks noChangeAspect="1"/>
                          </pic:cNvPicPr>
                        </pic:nvPicPr>
                        <pic:blipFill>
                          <a:blip r:embed="rId6"/>
                          <a:stretch>
                            <a:fillRect/>
                          </a:stretch>
                        </pic:blipFill>
                        <pic:spPr>
                          <a:xfrm>
                            <a:off x="0" y="0"/>
                            <a:ext cx="3452495" cy="1320165"/>
                          </a:xfrm>
                          <a:prstGeom prst="rect">
                            <a:avLst/>
                          </a:prstGeom>
                        </pic:spPr>
                      </pic:pic>
                    </a:graphicData>
                  </a:graphic>
                </wp:inline>
              </w:drawing>
            </w:r>
            <w:r>
              <w:rPr>
                <w:rFonts w:hint="eastAsia" w:cs="宋体" w:asciiTheme="minorEastAsia" w:hAnsiTheme="minorEastAsia" w:eastAsiaTheme="minorEastAsia"/>
                <w:color w:val="000000"/>
                <w:kern w:val="0"/>
                <w:szCs w:val="21"/>
                <w:lang w:bidi="ar"/>
              </w:rPr>
              <w:t xml:space="preserve">（4）接地要求 </w:t>
            </w:r>
          </w:p>
          <w:p w14:paraId="33F2204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充电机的接地要求应能满足以下的规定： </w:t>
            </w:r>
          </w:p>
          <w:p w14:paraId="6ACC440A">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a)充电机金属壳体应设置接地螺栓，其直径不得小于6mm，并应有接地标志。 </w:t>
            </w:r>
          </w:p>
          <w:p w14:paraId="395B1916">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b)所有作为隔离带电导体的金属隔板、电气元件的金属外壳以及金属手柄等均应有效接 </w:t>
            </w:r>
          </w:p>
          <w:p w14:paraId="76DE38BB">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地，连续性电阻不应大于0.1Ω。 </w:t>
            </w:r>
          </w:p>
          <w:p w14:paraId="463352AC">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c)充电机的门、盖板、覆板和类似部件，应采用保护导体将这些部件和充电机主体框架 </w:t>
            </w:r>
          </w:p>
          <w:p w14:paraId="39F76A53">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连接，此保护导体的截面积不得小于2.5mm2。 </w:t>
            </w:r>
          </w:p>
          <w:p w14:paraId="63B6C3D3">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d)接地母线和柜体之间的所有连接应躲开（或穿透绝缘层）喷漆层，以保证有效的电气 </w:t>
            </w:r>
          </w:p>
          <w:p w14:paraId="75834F0A">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连接。 </w:t>
            </w:r>
          </w:p>
          <w:p w14:paraId="497C273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b/>
                <w:bCs/>
                <w:color w:val="000000"/>
                <w:kern w:val="0"/>
                <w:szCs w:val="21"/>
                <w:lang w:bidi="ar"/>
              </w:rPr>
              <w:t xml:space="preserve">5. 绝缘性能 </w:t>
            </w:r>
          </w:p>
          <w:p w14:paraId="3AF98176">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（1）绝缘电阻 </w:t>
            </w:r>
          </w:p>
          <w:p w14:paraId="10E857D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用开路电压为下表规定电压的测试仪器测量，充电机非电气连接的各带电回路之间、各 </w:t>
            </w:r>
          </w:p>
          <w:p w14:paraId="3C7EDA5A">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独立带电回路与地（金属外壳）之间绝缘电阻不应小于10MΩ。 </w:t>
            </w:r>
          </w:p>
          <w:p w14:paraId="698B8336">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（2）工频耐压、 </w:t>
            </w:r>
          </w:p>
          <w:p w14:paraId="2835AAA0">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充电机非电气连接的各带电回路之间、各独立带电回路与地（金属外壳）之间，按其工 </w:t>
            </w:r>
          </w:p>
          <w:p w14:paraId="2DDF8734">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作电压应能承受下表所规定历时1min的工频耐压试验（也可采用直流电压，试验电压为交流 </w:t>
            </w:r>
          </w:p>
          <w:p w14:paraId="7352AFE0">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电压有效值的1.4倍）。试验过程中应无绝缘击穿和闪络现象。 </w:t>
            </w:r>
          </w:p>
          <w:p w14:paraId="46322A5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（3）冲击电压 </w:t>
            </w:r>
          </w:p>
          <w:p w14:paraId="0D8F697C">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充电机各带电回路、各带电电路对地（金属外壳）之间，按其工作电压应能承受下表所 </w:t>
            </w:r>
          </w:p>
          <w:p w14:paraId="51CE62A8">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规定标准雷电波的短时冲击电压试验。试验过程中应无击穿放电。 </w:t>
            </w:r>
          </w:p>
          <w:p w14:paraId="75ABB21A">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绝缘试验的试验等级 </w:t>
            </w:r>
          </w:p>
          <w:p w14:paraId="56DC7EF0">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drawing>
                <wp:inline distT="0" distB="0" distL="114300" distR="114300">
                  <wp:extent cx="3452495" cy="201295"/>
                  <wp:effectExtent l="0" t="0" r="14605" b="8255"/>
                  <wp:docPr id="144883978" name="图片 144883978" descr="174785488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3978" name="图片 144883978" descr="1747854880421"/>
                          <pic:cNvPicPr>
                            <a:picLocks noChangeAspect="1"/>
                          </pic:cNvPicPr>
                        </pic:nvPicPr>
                        <pic:blipFill>
                          <a:blip r:embed="rId7"/>
                          <a:stretch>
                            <a:fillRect/>
                          </a:stretch>
                        </pic:blipFill>
                        <pic:spPr>
                          <a:xfrm>
                            <a:off x="0" y="0"/>
                            <a:ext cx="3452495" cy="201295"/>
                          </a:xfrm>
                          <a:prstGeom prst="rect">
                            <a:avLst/>
                          </a:prstGeom>
                        </pic:spPr>
                      </pic:pic>
                    </a:graphicData>
                  </a:graphic>
                </wp:inline>
              </w:drawing>
            </w:r>
            <w:r>
              <w:rPr>
                <w:rFonts w:asciiTheme="minorEastAsia" w:hAnsiTheme="minorEastAsia" w:eastAsiaTheme="minorEastAsia"/>
                <w:szCs w:val="21"/>
              </w:rPr>
              <w:drawing>
                <wp:inline distT="0" distB="0" distL="114300" distR="114300">
                  <wp:extent cx="3446780" cy="840740"/>
                  <wp:effectExtent l="0" t="0" r="1270" b="16510"/>
                  <wp:docPr id="3" name="图片 3" descr="174785492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47854925135"/>
                          <pic:cNvPicPr>
                            <a:picLocks noChangeAspect="1"/>
                          </pic:cNvPicPr>
                        </pic:nvPicPr>
                        <pic:blipFill>
                          <a:blip r:embed="rId8"/>
                          <a:stretch>
                            <a:fillRect/>
                          </a:stretch>
                        </pic:blipFill>
                        <pic:spPr>
                          <a:xfrm>
                            <a:off x="0" y="0"/>
                            <a:ext cx="3446780" cy="840740"/>
                          </a:xfrm>
                          <a:prstGeom prst="rect">
                            <a:avLst/>
                          </a:prstGeom>
                        </pic:spPr>
                      </pic:pic>
                    </a:graphicData>
                  </a:graphic>
                </wp:inline>
              </w:drawing>
            </w:r>
          </w:p>
          <w:p w14:paraId="63FEA1D0">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b/>
                <w:bCs/>
                <w:color w:val="000000"/>
                <w:kern w:val="0"/>
                <w:szCs w:val="21"/>
                <w:lang w:bidi="ar"/>
              </w:rPr>
              <w:t xml:space="preserve">6. 安全要求 </w:t>
            </w:r>
          </w:p>
          <w:p w14:paraId="3A92A698">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（1）充电机的安全性要求应满足GB/T 184811.1-2015附录B中对应的描述及技术参数要 </w:t>
            </w:r>
          </w:p>
          <w:p w14:paraId="270DDCA1">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求。 </w:t>
            </w:r>
          </w:p>
          <w:p w14:paraId="59D5C3EF">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（2）充电机应具备电源输入侧的过压保护和欠压保护。 </w:t>
            </w:r>
          </w:p>
          <w:p w14:paraId="78CA918B">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（3）充电机应具备输出过压保护。 </w:t>
            </w:r>
          </w:p>
          <w:p w14:paraId="0E3E8D04">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（4）充电机应具备输出过电流和短路保护。 </w:t>
            </w:r>
          </w:p>
          <w:p w14:paraId="10B48E53">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（5）充电机应具备内部过温保护，当内部温度达到保护值时，采取降功率或停止输出。 </w:t>
            </w:r>
          </w:p>
          <w:p w14:paraId="79C4BEA5">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需具备超温断电功能，当温度过高时，可自动切断充电，防止发生高温自燃等意外，保护充 </w:t>
            </w:r>
          </w:p>
          <w:p w14:paraId="0BD2BE80">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电设备及新能源汽车安全。 </w:t>
            </w:r>
          </w:p>
          <w:p w14:paraId="2EE2E00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（6）充电机的绝缘检测功能应与车辆绝缘检测功能相配合。 </w:t>
            </w:r>
          </w:p>
          <w:p w14:paraId="50B98133">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（7）充电过程中当发生下列情况时，充电机应能在100ms内断开直流输出接触器，且直 </w:t>
            </w:r>
          </w:p>
          <w:p w14:paraId="779E69C0">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流输出电压应在1s内下降至60V以下。 </w:t>
            </w:r>
          </w:p>
          <w:p w14:paraId="134BDDFE">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启动急停开关； </w:t>
            </w:r>
          </w:p>
          <w:p w14:paraId="60901AD6">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控制导引故障； </w:t>
            </w:r>
          </w:p>
          <w:p w14:paraId="13625B1D">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保护接地线断开。 </w:t>
            </w:r>
          </w:p>
          <w:p w14:paraId="3F4E131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（8）充电机在启动充电时应人工确认启动。 </w:t>
            </w:r>
          </w:p>
          <w:p w14:paraId="313E617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（9）充电机应具备软启动功能，软启动时间为3s～8s。 </w:t>
            </w:r>
          </w:p>
          <w:p w14:paraId="412E20D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（10）充电机应具备限制冲击电流功能，冲击电流不应超过额定输入电流的110%。 </w:t>
            </w:r>
          </w:p>
          <w:p w14:paraId="21ADE52B">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（11）充电机应具备电池反接保护功能。 </w:t>
            </w:r>
          </w:p>
          <w:p w14:paraId="273D640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（12）充电机在自动充电前，应具有电池电压检测功能。 </w:t>
            </w:r>
          </w:p>
          <w:p w14:paraId="793376B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（13）充电机在充电过程中应具有防止充电连接器意外脱落的锁止功能，该锁止功能应 </w:t>
            </w:r>
          </w:p>
          <w:p w14:paraId="465D8B2B">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符合GB/T20234.1的相关要求。车辆插头端应安装机械锁止装置，供电设备应能判断机械锁是 </w:t>
            </w:r>
          </w:p>
          <w:p w14:paraId="0DB0B7E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否可靠锁止。车辆插头应安装电子锁止装置，电子锁处于锁止位置时，机械锁应无法操作， </w:t>
            </w:r>
          </w:p>
          <w:p w14:paraId="4F8B029C">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供电设备应能判断电子锁是否可靠锁止。当机械锁或电子锁未可靠锁止时，供电设备应停止 </w:t>
            </w:r>
          </w:p>
          <w:p w14:paraId="22F00CA4">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充电或不启动充电。直流充电车辆接口锁止装置工作示例参见GB/T184811.1-2015附录C。 </w:t>
            </w:r>
          </w:p>
          <w:p w14:paraId="6E21AD9E">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（14）充电机直流输出侧应配置防反二极管，具备防止动力电池电流倒灌功能，同时应 </w:t>
            </w:r>
          </w:p>
          <w:p w14:paraId="1D0E6F86">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具备防止多桩充电时，动力电池之间电流互灌功能。（15）充电机应具备预充电功能。当充电机检测到电动汽车直流接触器闭合后，充电机 </w:t>
            </w:r>
          </w:p>
          <w:p w14:paraId="4DD93B86">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应检测电池端电压；充电机检测到电池端电压后需进行预充，将功率模块输出电压升到与电 </w:t>
            </w:r>
          </w:p>
          <w:p w14:paraId="21CD6756">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池端电压测量值之差小于10V后，方可闭合充电机输出接触器。 </w:t>
            </w:r>
          </w:p>
          <w:p w14:paraId="6002180C">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（16）充电机在每个充电周期内进行接触器触点烧结检测。当检测到接触器触点出现粘 </w:t>
            </w:r>
          </w:p>
          <w:p w14:paraId="4B615AFA">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连的情况后，充电机不得继续工作。 </w:t>
            </w:r>
          </w:p>
          <w:p w14:paraId="70EC01C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（17）充电机必须保证充电机输出接触器闭合发生在车辆直流充电接触器闭合之后，其 </w:t>
            </w:r>
          </w:p>
          <w:p w14:paraId="290C609F">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时间间隔不得低于500ms。 </w:t>
            </w:r>
          </w:p>
          <w:p w14:paraId="5AE37207">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（18）充电机在充电停止状态下，应保证直流输出回路处于断开状态。 </w:t>
            </w:r>
          </w:p>
          <w:p w14:paraId="629A4E35">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b/>
                <w:bCs/>
                <w:color w:val="000000"/>
                <w:kern w:val="0"/>
                <w:szCs w:val="21"/>
                <w:lang w:bidi="ar"/>
              </w:rPr>
              <w:t xml:space="preserve">7. 充电输出要求 </w:t>
            </w:r>
          </w:p>
          <w:p w14:paraId="54B73506">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（1）输出电压误差 </w:t>
            </w:r>
          </w:p>
          <w:p w14:paraId="137A04FE">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在恒压状态下，直流输出电压设定在规定的相应调节范围内，充电机的输出电压误差不 </w:t>
            </w:r>
          </w:p>
          <w:p w14:paraId="4B1E47A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应超过±0.5％。 </w:t>
            </w:r>
          </w:p>
          <w:p w14:paraId="63AEF701">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（2）输出电流误差 </w:t>
            </w:r>
          </w:p>
          <w:p w14:paraId="4A46C37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在恒流状态下，输出直流电流设定在规定的额定值的20%～100%范围内，在设定的直流输 </w:t>
            </w:r>
          </w:p>
          <w:p w14:paraId="17C4BD57">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出电流≥30A时，充电机的输出电流误差不应超过±1%；在设定的输出电流&lt;30A时，充电机的 </w:t>
            </w:r>
          </w:p>
          <w:p w14:paraId="71A06CAC">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输出电流误差不应超过±0.3A。 </w:t>
            </w:r>
          </w:p>
          <w:p w14:paraId="3275F9EC">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（3）稳压精度 </w:t>
            </w:r>
          </w:p>
          <w:p w14:paraId="73019AE3">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当交流电源电压在额定值的±15%范围内变化，直流输出电流在规定的额定值的0～100% </w:t>
            </w:r>
          </w:p>
          <w:p w14:paraId="1F9FF39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范围内变化时，输出直流电压在规定的相应调节范围内任一数值上，充电机的输出电压稳压 </w:t>
            </w:r>
          </w:p>
          <w:p w14:paraId="5650F53E">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精度不应超过±1%。 </w:t>
            </w:r>
          </w:p>
          <w:p w14:paraId="7ADD425B">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（4）稳流精度 </w:t>
            </w:r>
          </w:p>
          <w:p w14:paraId="1547A06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当交流电源电压在额定值的±15%范围内变化，直流输出电压在规定的相应范围内变化时， </w:t>
            </w:r>
          </w:p>
          <w:p w14:paraId="77E19FA7">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直流输出电流在规定的额定值的20%～100%范围内任一数值上，充电机的输出电流稳流精度不 </w:t>
            </w:r>
          </w:p>
          <w:p w14:paraId="25B6BCC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应超过±1%。 </w:t>
            </w:r>
          </w:p>
          <w:p w14:paraId="6E743850">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（5）纹波系数 </w:t>
            </w:r>
          </w:p>
          <w:p w14:paraId="7BA14D18">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当交流电源电压在额定值的±15%范围内变化，直流输出电流在规定的额定值的0～100% </w:t>
            </w:r>
          </w:p>
          <w:p w14:paraId="7617919E">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范围内变化时，直流输出电压在规定的相应调节范围任一数值上，充电机的输出纹波峰值系 </w:t>
            </w:r>
          </w:p>
          <w:p w14:paraId="013A5D01">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数不应超过±1%。 </w:t>
            </w:r>
          </w:p>
          <w:p w14:paraId="370E938E">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（6）限压、限流特性 </w:t>
            </w:r>
          </w:p>
          <w:p w14:paraId="453F7E2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充电机在恒流状态下运行时，当直流输出电压超过限压整定值时，应能立即进入恒压充 </w:t>
            </w:r>
          </w:p>
          <w:p w14:paraId="2FD7CC74">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电状态，自动限制其输出电压的增加。 </w:t>
            </w:r>
          </w:p>
          <w:p w14:paraId="04CB44A7">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充电机在恒压状态下运行时，当直流输出电流超过限流整定值时，应能立即进入限流充 </w:t>
            </w:r>
          </w:p>
          <w:p w14:paraId="05156B3A">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电状态，自动限制其输出电流的增加。 </w:t>
            </w:r>
          </w:p>
          <w:p w14:paraId="21BF382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（7）输出响应要求 </w:t>
            </w:r>
          </w:p>
          <w:p w14:paraId="3FDA3730">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101102 </w:t>
            </w:r>
          </w:p>
          <w:p w14:paraId="3184126B">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在充电阶段，车辆向充电机实时发送电池充电需求参数，充电机应最长在1s以内将充电 </w:t>
            </w:r>
          </w:p>
          <w:p w14:paraId="32C34E84">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电压和充电电流调整到与车辆发送的电池充电需求命令值相一致，充电机根据电池充电需求 </w:t>
            </w:r>
          </w:p>
          <w:p w14:paraId="09A7E7E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参数实时调整充电电压和充电电流。 </w:t>
            </w:r>
          </w:p>
          <w:p w14:paraId="097893D7">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b/>
                <w:bCs/>
                <w:color w:val="000000"/>
                <w:kern w:val="0"/>
                <w:szCs w:val="21"/>
                <w:lang w:bidi="ar"/>
              </w:rPr>
              <w:t xml:space="preserve">8. 待机功耗 </w:t>
            </w:r>
          </w:p>
          <w:p w14:paraId="71CC4970">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在额定输入电压下，充电机的休眠待机功耗不应大于0.12%P+20W。注：P表示充电机额定功率。 </w:t>
            </w:r>
          </w:p>
          <w:p w14:paraId="452A3F94">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b/>
                <w:bCs/>
                <w:color w:val="000000"/>
                <w:kern w:val="0"/>
                <w:szCs w:val="21"/>
                <w:lang w:bidi="ar"/>
              </w:rPr>
              <w:t xml:space="preserve">9. 效率和功率因数 </w:t>
            </w:r>
          </w:p>
          <w:p w14:paraId="00D5EE35">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在额定输入电压下，充电机效率、输入功率因数应符合下表的要求。 </w:t>
            </w:r>
          </w:p>
          <w:p w14:paraId="2A2007C6">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b/>
                <w:bCs/>
                <w:color w:val="000000"/>
                <w:kern w:val="0"/>
                <w:szCs w:val="21"/>
                <w:lang w:bidi="ar"/>
              </w:rPr>
              <w:drawing>
                <wp:inline distT="0" distB="0" distL="114300" distR="114300">
                  <wp:extent cx="3449320" cy="581025"/>
                  <wp:effectExtent l="0" t="0" r="17780" b="9525"/>
                  <wp:docPr id="4" name="图片 4" descr="174785500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7855001148"/>
                          <pic:cNvPicPr>
                            <a:picLocks noChangeAspect="1"/>
                          </pic:cNvPicPr>
                        </pic:nvPicPr>
                        <pic:blipFill>
                          <a:blip r:embed="rId9"/>
                          <a:stretch>
                            <a:fillRect/>
                          </a:stretch>
                        </pic:blipFill>
                        <pic:spPr>
                          <a:xfrm>
                            <a:off x="0" y="0"/>
                            <a:ext cx="3449320" cy="581025"/>
                          </a:xfrm>
                          <a:prstGeom prst="rect">
                            <a:avLst/>
                          </a:prstGeom>
                        </pic:spPr>
                      </pic:pic>
                    </a:graphicData>
                  </a:graphic>
                </wp:inline>
              </w:drawing>
            </w:r>
            <w:r>
              <w:rPr>
                <w:rFonts w:hint="eastAsia" w:cs="宋体" w:asciiTheme="minorEastAsia" w:hAnsiTheme="minorEastAsia" w:eastAsiaTheme="minorEastAsia"/>
                <w:b/>
                <w:bCs/>
                <w:color w:val="000000"/>
                <w:kern w:val="0"/>
                <w:szCs w:val="21"/>
                <w:lang w:bidi="ar"/>
              </w:rPr>
              <w:t xml:space="preserve">10. 噪声 </w:t>
            </w:r>
          </w:p>
          <w:p w14:paraId="29D70A54">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充电机的噪声最大值应不大于75dB。 </w:t>
            </w:r>
          </w:p>
          <w:p w14:paraId="39B3FDDD">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b/>
                <w:bCs/>
                <w:color w:val="000000"/>
                <w:kern w:val="0"/>
                <w:szCs w:val="21"/>
                <w:lang w:bidi="ar"/>
              </w:rPr>
              <w:t xml:space="preserve">11. 温升 </w:t>
            </w:r>
          </w:p>
          <w:p w14:paraId="491ED21A">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正常试验条件下，交流输入为额定值，在额定负载下长期连续运行，充电机内部各发热 </w:t>
            </w:r>
          </w:p>
          <w:p w14:paraId="3E6F0444">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元器件及各部位的温升不应超过下表中的规定。 </w:t>
            </w:r>
          </w:p>
          <w:p w14:paraId="44036FDB">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充电机各部件极限温升 </w:t>
            </w:r>
          </w:p>
          <w:p w14:paraId="52E70584">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drawing>
                <wp:inline distT="0" distB="0" distL="114300" distR="114300">
                  <wp:extent cx="3448050" cy="1379220"/>
                  <wp:effectExtent l="0" t="0" r="0" b="11430"/>
                  <wp:docPr id="5" name="图片 5" descr="174785504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7855041773"/>
                          <pic:cNvPicPr>
                            <a:picLocks noChangeAspect="1"/>
                          </pic:cNvPicPr>
                        </pic:nvPicPr>
                        <pic:blipFill>
                          <a:blip r:embed="rId10"/>
                          <a:stretch>
                            <a:fillRect/>
                          </a:stretch>
                        </pic:blipFill>
                        <pic:spPr>
                          <a:xfrm>
                            <a:off x="0" y="0"/>
                            <a:ext cx="3448050" cy="1379220"/>
                          </a:xfrm>
                          <a:prstGeom prst="rect">
                            <a:avLst/>
                          </a:prstGeom>
                        </pic:spPr>
                      </pic:pic>
                    </a:graphicData>
                  </a:graphic>
                </wp:inline>
              </w:drawing>
            </w:r>
          </w:p>
          <w:p w14:paraId="03CB747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b/>
                <w:bCs/>
                <w:color w:val="000000"/>
                <w:kern w:val="0"/>
                <w:szCs w:val="21"/>
                <w:lang w:bidi="ar"/>
              </w:rPr>
              <w:t xml:space="preserve">12. 高低温和湿热性能 </w:t>
            </w:r>
          </w:p>
          <w:p w14:paraId="2F3EE493">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（1）低温性能 </w:t>
            </w:r>
          </w:p>
          <w:p w14:paraId="1AD3A6DC">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按GB/T2423.1-2008中试验Ad规定的方法进行试验，试验温度为规定的下限值，待达到试 </w:t>
            </w:r>
          </w:p>
          <w:p w14:paraId="44B4F607">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验温度后启动充电机，充电机应能正常工作。试验温度持续2小时后，测试充电机的稳流精度 </w:t>
            </w:r>
          </w:p>
          <w:p w14:paraId="6D4F358B">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应符合规定。103 </w:t>
            </w:r>
          </w:p>
          <w:p w14:paraId="12C60EE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（2）高温性能 </w:t>
            </w:r>
          </w:p>
          <w:p w14:paraId="5335B178">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按GB/T2423.2-2008中试验Bd规定的方法进行试验，试验温度为规定的上限值，待达到试 </w:t>
            </w:r>
          </w:p>
          <w:p w14:paraId="4DE6195E">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验温度后启动充电机，充电机应能正常工作。试验温度持续2小时后，测试充电机的稳流精度 </w:t>
            </w:r>
          </w:p>
          <w:p w14:paraId="0F67FDA6">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应符合规定。 </w:t>
            </w:r>
          </w:p>
          <w:p w14:paraId="237A7C4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（3）湿热性能 </w:t>
            </w:r>
          </w:p>
          <w:p w14:paraId="2CFDB73C">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按GB/T2423.4-2008中试验Db规定的方法进行试验，试验温度为（40±2）℃，循环次数 </w:t>
            </w:r>
          </w:p>
          <w:p w14:paraId="1C6B48AC">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为2次，在试验结束前2h进行绝缘电阻和介电强度检测，其中绝缘电阻不应小于1MΩ，介电强 </w:t>
            </w:r>
          </w:p>
          <w:p w14:paraId="5ACFBA16">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度按表2规定值的75％施加测量电压。试验结束后，恢复至正常大气条件，通电后检查充电机 </w:t>
            </w:r>
          </w:p>
          <w:p w14:paraId="6E22C265">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各项功能应正常。 </w:t>
            </w:r>
          </w:p>
          <w:p w14:paraId="468885D1">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b/>
                <w:bCs/>
                <w:color w:val="000000"/>
                <w:kern w:val="0"/>
                <w:szCs w:val="21"/>
                <w:lang w:bidi="ar"/>
              </w:rPr>
              <w:t xml:space="preserve">13. 机械强度 </w:t>
            </w:r>
          </w:p>
          <w:p w14:paraId="7E8276C4">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按GB/T2423.55-2006规定的方法进行试验，剧烈冲击能量为20J（5kg，在0.4m）。试验 </w:t>
            </w:r>
          </w:p>
          <w:p w14:paraId="6E134738">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结束后，充电机的IP等级不受影响，绝缘性能不应降低，门的操作和锁止点不应损坏。 </w:t>
            </w:r>
          </w:p>
          <w:p w14:paraId="74A01FA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b/>
                <w:bCs/>
                <w:color w:val="000000"/>
                <w:kern w:val="0"/>
                <w:szCs w:val="21"/>
                <w:lang w:bidi="ar"/>
              </w:rPr>
              <w:t xml:space="preserve">14. 电磁兼容 </w:t>
            </w:r>
          </w:p>
          <w:p w14:paraId="3DEB7B06">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（1）抗扰度要求 </w:t>
            </w:r>
          </w:p>
          <w:p w14:paraId="0DDB6CED">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静电放电抗扰度：充电机应能承受GB/T176210.2-2006中第5章规定的试验等级为3级的静 </w:t>
            </w:r>
          </w:p>
          <w:p w14:paraId="35EE681C">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电放电抗扰度试验。 </w:t>
            </w:r>
          </w:p>
          <w:p w14:paraId="161CD3DD">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射频电磁场辐射抗扰度：充电机应能承受GB/T176210.3-2006中第5章规定的试验等级为3 </w:t>
            </w:r>
          </w:p>
          <w:p w14:paraId="6AF88905">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级的射频电磁场辐射抗扰度试验。 </w:t>
            </w:r>
          </w:p>
          <w:p w14:paraId="5BAD6672">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电快速瞬变脉冲群抗扰度：充电机应能承受GB/T176210.4-2008中第5章规定的试验等级 </w:t>
            </w:r>
          </w:p>
          <w:p w14:paraId="26401754">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为3级的电快速瞬变脉冲群抗扰度试验。 </w:t>
            </w:r>
          </w:p>
          <w:p w14:paraId="03CBCB4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浪涌（冲击）抗扰度：充电机应能承受GB/T176210.5-2008中第5章规定的试验等级为3级 </w:t>
            </w:r>
          </w:p>
          <w:p w14:paraId="3C4253DC">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的浪涌（冲击）抗扰度试验。 </w:t>
            </w:r>
          </w:p>
          <w:p w14:paraId="5797FC6E">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电压暂降、短时中断抗扰度：充电机应能承受GB/T176210.11-2008中第5章规定的电压试 </w:t>
            </w:r>
          </w:p>
          <w:p w14:paraId="7CBBFC2C">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验等级在0%、40%、70%的额定工作电压的电压暂降、短时中断抗扰度试验。 </w:t>
            </w:r>
          </w:p>
          <w:p w14:paraId="52C6199F">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（2）电磁发射限制要求 </w:t>
            </w:r>
          </w:p>
          <w:p w14:paraId="14D1C97F">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传导和辐射发射限值要求：充电机的电源端口应符合表5规定的传导发射限值，外壳端口 </w:t>
            </w:r>
          </w:p>
          <w:p w14:paraId="4F2BD3B8">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应符合下表规定的辐射发射限值。 </w:t>
            </w:r>
          </w:p>
          <w:p w14:paraId="5F6617BA">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传导发射限值 </w:t>
            </w:r>
          </w:p>
          <w:p w14:paraId="6AA92B43">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drawing>
                <wp:inline distT="0" distB="0" distL="114300" distR="114300">
                  <wp:extent cx="3451225" cy="660400"/>
                  <wp:effectExtent l="0" t="0" r="15875" b="6350"/>
                  <wp:docPr id="6" name="图片 6" descr="174785510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47855101785"/>
                          <pic:cNvPicPr>
                            <a:picLocks noChangeAspect="1"/>
                          </pic:cNvPicPr>
                        </pic:nvPicPr>
                        <pic:blipFill>
                          <a:blip r:embed="rId11"/>
                          <a:stretch>
                            <a:fillRect/>
                          </a:stretch>
                        </pic:blipFill>
                        <pic:spPr>
                          <a:xfrm>
                            <a:off x="0" y="0"/>
                            <a:ext cx="3451225" cy="660400"/>
                          </a:xfrm>
                          <a:prstGeom prst="rect">
                            <a:avLst/>
                          </a:prstGeom>
                        </pic:spPr>
                      </pic:pic>
                    </a:graphicData>
                  </a:graphic>
                </wp:inline>
              </w:drawing>
            </w:r>
            <w:r>
              <w:rPr>
                <w:rFonts w:hint="eastAsia" w:cs="宋体" w:asciiTheme="minorEastAsia" w:hAnsiTheme="minorEastAsia" w:eastAsiaTheme="minorEastAsia"/>
                <w:color w:val="000000"/>
                <w:kern w:val="0"/>
                <w:szCs w:val="21"/>
                <w:lang w:bidi="ar"/>
              </w:rPr>
              <w:t xml:space="preserve">辐射发射限值 </w:t>
            </w:r>
          </w:p>
          <w:p w14:paraId="76ED8A5E">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b/>
                <w:bCs/>
                <w:color w:val="000000"/>
                <w:kern w:val="0"/>
                <w:szCs w:val="21"/>
                <w:lang w:bidi="ar"/>
              </w:rPr>
              <w:drawing>
                <wp:inline distT="0" distB="0" distL="114300" distR="114300">
                  <wp:extent cx="3449955" cy="175260"/>
                  <wp:effectExtent l="0" t="0" r="17145" b="15240"/>
                  <wp:docPr id="7" name="图片 7" descr="174785514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47855142837"/>
                          <pic:cNvPicPr>
                            <a:picLocks noChangeAspect="1"/>
                          </pic:cNvPicPr>
                        </pic:nvPicPr>
                        <pic:blipFill>
                          <a:blip r:embed="rId12"/>
                          <a:stretch>
                            <a:fillRect/>
                          </a:stretch>
                        </pic:blipFill>
                        <pic:spPr>
                          <a:xfrm>
                            <a:off x="0" y="0"/>
                            <a:ext cx="3449955" cy="175260"/>
                          </a:xfrm>
                          <a:prstGeom prst="rect">
                            <a:avLst/>
                          </a:prstGeom>
                        </pic:spPr>
                      </pic:pic>
                    </a:graphicData>
                  </a:graphic>
                </wp:inline>
              </w:drawing>
            </w:r>
            <w:r>
              <w:rPr>
                <w:rFonts w:hint="eastAsia" w:cs="宋体" w:asciiTheme="minorEastAsia" w:hAnsiTheme="minorEastAsia" w:eastAsiaTheme="minorEastAsia"/>
                <w:b/>
                <w:bCs/>
                <w:color w:val="000000"/>
                <w:kern w:val="0"/>
                <w:szCs w:val="21"/>
                <w:lang w:bidi="ar"/>
              </w:rPr>
              <w:drawing>
                <wp:inline distT="0" distB="0" distL="114300" distR="114300">
                  <wp:extent cx="3449955" cy="488950"/>
                  <wp:effectExtent l="0" t="0" r="17145" b="6350"/>
                  <wp:docPr id="8" name="图片 8" descr="1747855165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47855165022"/>
                          <pic:cNvPicPr>
                            <a:picLocks noChangeAspect="1"/>
                          </pic:cNvPicPr>
                        </pic:nvPicPr>
                        <pic:blipFill>
                          <a:blip r:embed="rId13"/>
                          <a:stretch>
                            <a:fillRect/>
                          </a:stretch>
                        </pic:blipFill>
                        <pic:spPr>
                          <a:xfrm>
                            <a:off x="0" y="0"/>
                            <a:ext cx="3449955" cy="488950"/>
                          </a:xfrm>
                          <a:prstGeom prst="rect">
                            <a:avLst/>
                          </a:prstGeom>
                        </pic:spPr>
                      </pic:pic>
                    </a:graphicData>
                  </a:graphic>
                </wp:inline>
              </w:drawing>
            </w:r>
            <w:r>
              <w:rPr>
                <w:rFonts w:hint="eastAsia" w:cs="宋体" w:asciiTheme="minorEastAsia" w:hAnsiTheme="minorEastAsia" w:eastAsiaTheme="minorEastAsia"/>
                <w:color w:val="000000"/>
                <w:kern w:val="0"/>
                <w:szCs w:val="21"/>
                <w:lang w:bidi="ar"/>
              </w:rPr>
              <w:t xml:space="preserve">谐波电流限值要求：当输出功率为额定功率的50%～100%时，充电机总谐波电流含有率不 </w:t>
            </w:r>
          </w:p>
          <w:p w14:paraId="11E240F8">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应大于5%。</w:t>
            </w:r>
          </w:p>
          <w:p w14:paraId="2FE337A5">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b/>
                <w:bCs/>
                <w:color w:val="000000"/>
                <w:kern w:val="0"/>
                <w:szCs w:val="21"/>
                <w:lang w:bidi="ar"/>
              </w:rPr>
              <w:t xml:space="preserve">15. 可靠性指标 </w:t>
            </w:r>
          </w:p>
          <w:p w14:paraId="3ADA8EB5">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充电机平均故障间隔时间（MTBF）应大于等于26280h。 </w:t>
            </w:r>
          </w:p>
          <w:p w14:paraId="6DA18074">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b/>
                <w:bCs/>
                <w:color w:val="000000"/>
                <w:kern w:val="0"/>
                <w:szCs w:val="21"/>
                <w:lang w:bidi="ar"/>
              </w:rPr>
              <w:t xml:space="preserve">16. 充电机其它要求 </w:t>
            </w:r>
          </w:p>
          <w:p w14:paraId="67C9E603">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充电机柜体（桩体）应外观线条流畅、整体紧凑、简洁时尚，与安装地点周边环境相协调。 </w:t>
            </w:r>
          </w:p>
          <w:p w14:paraId="4789F54E">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充电机柜体（桩体）应具备安装4G通信模块天线的位置，并确保壳体不对通信模块接收 </w:t>
            </w:r>
          </w:p>
          <w:p w14:paraId="1294809D">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信号产生负面影响。 </w:t>
            </w:r>
          </w:p>
          <w:p w14:paraId="6616C141">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充电机柜体（桩体）内部线束，应排布整齐、规整，标识清楚，捆扎牢固。 </w:t>
            </w:r>
          </w:p>
          <w:p w14:paraId="1200B9A0">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充电机柜体（桩体）内元器件应模块化设计，布局合理，易耗易损元件方便更换。 </w:t>
            </w:r>
          </w:p>
          <w:p w14:paraId="40DDEEE4">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充电机柜体（桩体）安装于户外时，应便于特殊天气条件下的日常维护。 </w:t>
            </w:r>
          </w:p>
          <w:p w14:paraId="1D226A69">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充电机柜体（桩体）应采用抗冲击力强、抗老化的材质。充电机柜体（桩体）表面涂覆 </w:t>
            </w:r>
          </w:p>
          <w:p w14:paraId="4C58FFDB">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色泽层应均匀光洁，不起泡、不龟裂、不脱落。 </w:t>
            </w:r>
          </w:p>
          <w:p w14:paraId="0D5C59DD">
            <w:pPr>
              <w:widowControl/>
              <w:spacing w:after="60"/>
              <w:jc w:val="left"/>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 xml:space="preserve">充电机数据通信接线应采用屏蔽线保护，屏蔽层应在桩体内可靠接地。 </w:t>
            </w:r>
          </w:p>
          <w:p w14:paraId="2AF03CF1">
            <w:pPr>
              <w:widowControl/>
              <w:spacing w:after="6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充电机柜体（桩体）在开门处应设置安全警示标识。</w:t>
            </w:r>
          </w:p>
        </w:tc>
      </w:tr>
      <w:tr w14:paraId="623F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14:paraId="14E8629E">
            <w:pPr>
              <w:spacing w:after="6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680" w:type="dxa"/>
            <w:tcBorders>
              <w:top w:val="single" w:color="auto" w:sz="4" w:space="0"/>
              <w:left w:val="single" w:color="auto" w:sz="4" w:space="0"/>
              <w:bottom w:val="single" w:color="auto" w:sz="4" w:space="0"/>
              <w:right w:val="single" w:color="auto" w:sz="4" w:space="0"/>
            </w:tcBorders>
            <w:vAlign w:val="center"/>
          </w:tcPr>
          <w:p w14:paraId="321C116E">
            <w:pPr>
              <w:widowControl/>
              <w:spacing w:after="6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安装服务</w:t>
            </w:r>
          </w:p>
        </w:tc>
        <w:tc>
          <w:tcPr>
            <w:tcW w:w="735" w:type="dxa"/>
            <w:tcBorders>
              <w:top w:val="single" w:color="auto" w:sz="4" w:space="0"/>
              <w:left w:val="single" w:color="auto" w:sz="4" w:space="0"/>
              <w:bottom w:val="single" w:color="auto" w:sz="4" w:space="0"/>
              <w:right w:val="single" w:color="auto" w:sz="4" w:space="0"/>
            </w:tcBorders>
            <w:vAlign w:val="center"/>
          </w:tcPr>
          <w:p w14:paraId="79D56E1E">
            <w:pPr>
              <w:spacing w:after="6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62</w:t>
            </w:r>
          </w:p>
        </w:tc>
        <w:tc>
          <w:tcPr>
            <w:tcW w:w="766" w:type="dxa"/>
            <w:tcBorders>
              <w:top w:val="single" w:color="auto" w:sz="4" w:space="0"/>
              <w:left w:val="single" w:color="auto" w:sz="4" w:space="0"/>
              <w:bottom w:val="single" w:color="auto" w:sz="4" w:space="0"/>
              <w:right w:val="single" w:color="auto" w:sz="4" w:space="0"/>
            </w:tcBorders>
            <w:vAlign w:val="center"/>
          </w:tcPr>
          <w:p w14:paraId="0BEE67D8">
            <w:pPr>
              <w:spacing w:after="6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台</w:t>
            </w:r>
          </w:p>
        </w:tc>
        <w:tc>
          <w:tcPr>
            <w:tcW w:w="5140" w:type="dxa"/>
            <w:tcBorders>
              <w:top w:val="single" w:color="auto" w:sz="4" w:space="0"/>
              <w:left w:val="single" w:color="auto" w:sz="4" w:space="0"/>
              <w:bottom w:val="single" w:color="auto" w:sz="4" w:space="0"/>
              <w:right w:val="single" w:color="auto" w:sz="4" w:space="0"/>
            </w:tcBorders>
            <w:vAlign w:val="center"/>
          </w:tcPr>
          <w:p w14:paraId="54126F28">
            <w:pPr>
              <w:pStyle w:val="8"/>
              <w:spacing w:line="360" w:lineRule="exact"/>
              <w:ind w:firstLine="0" w:firstLineChars="0"/>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lang w:bidi="ar"/>
              </w:rPr>
              <w:t>四、▲根据</w:t>
            </w:r>
            <w:r>
              <w:rPr>
                <w:rFonts w:hint="eastAsia" w:asciiTheme="minorEastAsia" w:hAnsiTheme="minorEastAsia" w:eastAsiaTheme="minorEastAsia"/>
                <w:sz w:val="21"/>
                <w:szCs w:val="21"/>
              </w:rPr>
              <w:t>宝安分局及所属派出所共31处使用单位的现场条件，定制安装。包括充电桩安装、调试、使用指导、充电桩专用线路整改、以及配合南方电网新能源电表安装。</w:t>
            </w:r>
          </w:p>
        </w:tc>
      </w:tr>
      <w:tr w14:paraId="6638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14:paraId="2E893500">
            <w:pPr>
              <w:spacing w:after="60"/>
              <w:jc w:val="center"/>
              <w:rPr>
                <w:rFonts w:hint="eastAsia" w:cs="宋体" w:asciiTheme="minorEastAsia" w:hAnsiTheme="minorEastAsia" w:eastAsiaTheme="minorEastAsia"/>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60C31704">
            <w:pPr>
              <w:widowControl/>
              <w:spacing w:after="60"/>
              <w:jc w:val="center"/>
              <w:rPr>
                <w:rFonts w:hint="eastAsia" w:cs="宋体" w:asciiTheme="minorEastAsia" w:hAnsiTheme="minorEastAsia" w:eastAsia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14:paraId="3756E260">
            <w:pPr>
              <w:spacing w:after="60"/>
              <w:jc w:val="center"/>
              <w:rPr>
                <w:rFonts w:hint="eastAsia" w:cs="宋体" w:asciiTheme="minorEastAsia" w:hAnsiTheme="minorEastAsia" w:eastAsia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1B374243">
            <w:pPr>
              <w:spacing w:after="60"/>
              <w:jc w:val="center"/>
              <w:rPr>
                <w:rFonts w:hint="eastAsia" w:cs="宋体" w:asciiTheme="minorEastAsia" w:hAnsiTheme="minorEastAsia" w:eastAsiaTheme="minorEastAsia"/>
                <w:szCs w:val="21"/>
              </w:rPr>
            </w:pPr>
          </w:p>
        </w:tc>
        <w:tc>
          <w:tcPr>
            <w:tcW w:w="5140" w:type="dxa"/>
            <w:tcBorders>
              <w:top w:val="single" w:color="auto" w:sz="4" w:space="0"/>
              <w:left w:val="single" w:color="auto" w:sz="4" w:space="0"/>
              <w:bottom w:val="single" w:color="auto" w:sz="4" w:space="0"/>
              <w:right w:val="single" w:color="auto" w:sz="4" w:space="0"/>
            </w:tcBorders>
            <w:vAlign w:val="center"/>
          </w:tcPr>
          <w:p w14:paraId="31F5BF76">
            <w:pPr>
              <w:pStyle w:val="8"/>
              <w:spacing w:line="360" w:lineRule="exact"/>
              <w:ind w:firstLine="0" w:firstLineChars="0"/>
              <w:rPr>
                <w:rFonts w:hint="eastAsia" w:asciiTheme="minorEastAsia" w:hAnsiTheme="minorEastAsia" w:eastAsiaTheme="minorEastAsia"/>
                <w:color w:val="FF0000"/>
                <w:kern w:val="0"/>
                <w:sz w:val="21"/>
                <w:szCs w:val="21"/>
                <w:lang w:bidi="ar"/>
              </w:rPr>
            </w:pPr>
            <w:r>
              <w:rPr>
                <w:rFonts w:hint="eastAsia" w:asciiTheme="minorEastAsia" w:hAnsiTheme="minorEastAsia" w:eastAsiaTheme="minorEastAsia"/>
                <w:kern w:val="0"/>
                <w:sz w:val="21"/>
                <w:szCs w:val="21"/>
                <w:lang w:bidi="ar"/>
              </w:rPr>
              <w:t>五、▲</w:t>
            </w:r>
            <w:r>
              <w:rPr>
                <w:rFonts w:hint="eastAsia" w:asciiTheme="minorEastAsia" w:hAnsiTheme="minorEastAsia" w:eastAsiaTheme="minorEastAsia"/>
                <w:sz w:val="21"/>
                <w:szCs w:val="21"/>
              </w:rPr>
              <w:t>安装符合</w:t>
            </w:r>
            <w:r>
              <w:rPr>
                <w:rFonts w:asciiTheme="minorEastAsia" w:hAnsiTheme="minorEastAsia" w:eastAsiaTheme="minorEastAsia"/>
                <w:sz w:val="21"/>
                <w:szCs w:val="21"/>
              </w:rPr>
              <w:t>《电动汽车分散充电设施工程技术标准》 GB/T51313-2018</w:t>
            </w:r>
            <w:r>
              <w:rPr>
                <w:rFonts w:hint="eastAsia" w:asciiTheme="minorEastAsia" w:hAnsiTheme="minorEastAsia" w:eastAsiaTheme="minorEastAsia"/>
                <w:sz w:val="21"/>
                <w:szCs w:val="21"/>
              </w:rPr>
              <w:t xml:space="preserve">  中的第3、4、5、6、7部分</w:t>
            </w:r>
          </w:p>
          <w:p w14:paraId="3BBED168">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3 规划选址 </w:t>
            </w:r>
          </w:p>
          <w:p w14:paraId="22745DD2">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3.0.1 分散充电设施规划应与配电网规划相结合。 </w:t>
            </w:r>
          </w:p>
          <w:p w14:paraId="65400F5D">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3.0.2 分散充电设施的类型和规模宜结合电动汽车的充电需求和停车位分布进行规 划，并应符合下列规定： 1 新建住宅配建停车位应100％建设充电设施或预留建设安装条件； 2 大型公共建筑物配建停车场，社会公共停车场建设充电设施或预留建设安装条 件的车位比例不应低于10％； 3 既有停车位配建分散充电设施，宜结合电动汽车的充电需求和配电网现状合理 规划、分步实施。 </w:t>
            </w:r>
          </w:p>
          <w:p w14:paraId="659A46F6">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3.0.3 在用户居住地停车位、单位停车场配建的充电设备宜采用交流充电方式，公共 建筑物停车场、社会公共停车场、路内临时停车位配建充电设备宜采用直流充电方式。 </w:t>
            </w:r>
          </w:p>
          <w:p w14:paraId="6AA145F3">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3.0.4 分散充电设施的选址应符合下列规定： 1 分散充电设施的选址宜充分利用就近的供电、消防及防排洪等公用设施； 2 分散充电设施的选址应满足设施电源接入的要求； 3 选址不应靠近有潜在火灾或爆炸危险的地方；当与有爆炸或火灾危险的建筑物 毗连时，应符合现行国家标准《爆炸危险环境电力装置设计规范》GB 50058的规定； 4 选址应满足周围环境对噪声的要求； 5 分散充电设施不宜设在多尘或有腐蚀性气体的场所，当无法远离时，不应设在 污染源盛行风向的下风侧； 6 分散充电设施不宜设在有可能积水的场所； 7 分散充电设施不应设在有剧烈振动的场所； 8 分散充电设施不宜建设在修车库内； 9 分散充电设施宜选在有公用通信网络覆盖的区域； 10 分散充电设施的选址应选取消防救援力量便于到达的场所。 </w:t>
            </w:r>
          </w:p>
          <w:p w14:paraId="48055B69">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4 充电系统 </w:t>
            </w:r>
          </w:p>
          <w:p w14:paraId="1090A6B6">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4.0.1 充电设施的布置不应妨碍车辆和行人的正常通行。 4.0.2 充电设备的布置应符合下列规定： 1 充电设备应结合停车位合理布局，便于车辆充电； 2 充电设备的布置宜靠近供电电源，以缩短供电线路的路径； 3 采用分体式结构的非车载充电机，其整流柜宜靠近充电桩布置，末端压降应满 足充电要求； 4 充电设备与充电车位、建（构）筑物之间的距离应满足安全、操作及检修的要 求；充电设备外廓距充电车位边缘的净距不宜小于0.4m。 </w:t>
            </w:r>
          </w:p>
          <w:p w14:paraId="1858463F">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4.0.3 充电设备应垂直安装，偏离垂直位置任一方向的误差不应大于5°。 </w:t>
            </w:r>
          </w:p>
          <w:p w14:paraId="0D8BA639">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4.0.4 当充电设备采用落地式安装方式时，应符合下列规定： 1 室内充电设备基础应高出地坪50mm，室外充电设备基础应高出地坪 200mm； 2 设备基础宜大于充电设备长宽外廓尺寸不低于50mm； 3 单独安装的充电连接器，正常状态下水浸时，应满足正常使用且系统绝缘电阻 不应降低、人身安全不受影响，其安装基础可与地面平齐。 </w:t>
            </w:r>
          </w:p>
          <w:p w14:paraId="41748930">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4.0.5 当充电设备采用壁挂式安装方式时，应符合下列规定： 1 应竖直安装于与地平面垂直的墙面，墙面应符合承重要求，充电设施应固定可 靠； 1.5m。 2 设备安装高度应便于操作，设备人机界面操作区域水平中心线距地面宜为 4.0.6 非车载充电机应具备交流输入过压保护、交流输入过流保护、直流输出过压保 护、直流输出过流保护和内部过温保护等功能。 </w:t>
            </w:r>
          </w:p>
          <w:p w14:paraId="2EBFBDEC">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4.0.7 交流充电桩应具备过负荷保护、短路保护和漏电保护功能。交流充电桩漏电保 护应符合现行国家标准《电动汽车传导充电系统 第1部分：通用要求》GB/T 18487.1的 有关规定。 </w:t>
            </w:r>
          </w:p>
          <w:p w14:paraId="0CE5C527">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4.0.8 充电车位应安装防撞设施，并应采取措施保护充电设备及操作人员安全。 </w:t>
            </w:r>
          </w:p>
          <w:p w14:paraId="65C92868">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4.1 一般规定</w:t>
            </w:r>
          </w:p>
          <w:p w14:paraId="7120034E">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4.1.1 系统的子分部、分项工程应按本标准附录A划分。 4.1.2 系统的施工应按设计文件要求编写施工方案，施工现场应具有必要的施工技术 标准、健全的施工质量管理体系和工程质量检验制度，建设单位应组织监理单位进行检 查，并应按本标准附录B的规定填写有关记录。 </w:t>
            </w:r>
          </w:p>
          <w:p w14:paraId="742BCC42">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4.1.3 系统施工前应具备下列条件： 1 应具备下列经批准的消防设计文件： 1)系统图； 2)各防火分区、楼层、隧道区间、地铁站厅或站台的疏散指示方案； 3)设备布置平面图、接线图，安装图； 4)系统控制逻辑设计文件。 2 系统设备的现行国家标准、系统设备的使用说明书等技术资料齐全。 3 设计单位向建设、施工、监理单位进行技术交底，明确相应技术要求。 4 材料、系统部件及配件齐全，规格、型号符合设计要求，能够保证正常施工。 5 经检查，与系统施工相关的预埋件、预留孔洞等符合设计要求。 6 施工现场及施工中使用的水、电、气能够满足连续施工的要求。 4.1.4 系统的施工，应按照批准的工程设计文件和施工技术标准进行。 </w:t>
            </w:r>
          </w:p>
          <w:p w14:paraId="4F47E2CE">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4.1.5 系统施工过程的质量控制应符合下列规定： 1 监理单位应按本标准第4.2节的规定和本标准附录C中规定的检查项目、检查内 容和检查方法，组织施工单位对材料、系统部件及配件进行进场检查，并按本标准附录C 的规定填写记录，检查不合格者不得使用。 2 系统施工过程中，施工单位应做好施工、设计变更等相关记录。 3 各工序应按照施工技术标准进行质量控制，每道工序完成后应进行检查；相关各 专业工种之间交接时，应经监理工程师检验认可；不合格应进行整改，检查合格后方可进 入下一道工序。 4 监理工程师应按照施工区域的划分、系统的安装工序及本章的规定和本标准附录 C中规定的检查项目、检查内容和检查方法，组织施工单位人员对系统的安装质量进行全 数检查，并按本标准附录C的规定填写记录。隐蔽工程的质量检查宜保留现场照片或视频 记录。 5 系统施工结束后，施工单位应完成竣工图及竣工报告。 </w:t>
            </w:r>
          </w:p>
          <w:p w14:paraId="13D4E928">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4.1.6 系统部件的选型、设置数量和设置部位应符合本标准第3章和设计文件的规 定。 </w:t>
            </w:r>
          </w:p>
          <w:p w14:paraId="6A0161B8">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4.1.7 在有爆炸危险性场所，系统的布线和部件的安装，应符合现行国家标准《电气 装置安装工程 爆炸和火灾危险环境电气装置施工及验收规范》GB 50257的相关规定。 </w:t>
            </w:r>
          </w:p>
          <w:p w14:paraId="520EC6E7">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5 供电系统 </w:t>
            </w:r>
          </w:p>
          <w:p w14:paraId="1BF17DD0">
            <w:pPr>
              <w:numPr>
                <w:ilvl w:val="1"/>
                <w:numId w:val="4"/>
              </w:numPr>
              <w:spacing w:after="60" w:afterLines="0" w:line="240" w:lineRule="auto"/>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一般规定 </w:t>
            </w:r>
          </w:p>
          <w:p w14:paraId="1A744BA3">
            <w:pPr>
              <w:numPr>
                <w:ilvl w:val="2"/>
                <w:numId w:val="4"/>
              </w:numPr>
              <w:spacing w:after="60" w:afterLines="0" w:line="240" w:lineRule="auto"/>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分散充电设施的供电系统应符合现行国家标准《供配电系统设计规范》GB 50052 的有关规定。 </w:t>
            </w:r>
          </w:p>
          <w:p w14:paraId="7A867318">
            <w:pPr>
              <w:numPr>
                <w:ilvl w:val="2"/>
                <w:numId w:val="4"/>
              </w:numPr>
              <w:spacing w:after="60" w:afterLines="0" w:line="240" w:lineRule="auto"/>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分散充电设施负荷等级为三级。 </w:t>
            </w:r>
          </w:p>
          <w:p w14:paraId="12FA597B">
            <w:pPr>
              <w:numPr>
                <w:ilvl w:val="1"/>
                <w:numId w:val="4"/>
              </w:numPr>
              <w:spacing w:after="60" w:afterLines="0" w:line="240" w:lineRule="auto"/>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电源配置 </w:t>
            </w:r>
          </w:p>
          <w:p w14:paraId="29477D9B">
            <w:pPr>
              <w:numPr>
                <w:ilvl w:val="2"/>
                <w:numId w:val="4"/>
              </w:numPr>
              <w:spacing w:after="60" w:afterLines="0" w:line="240" w:lineRule="auto"/>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分散充电设施宜就近接入电源点。 </w:t>
            </w:r>
          </w:p>
          <w:p w14:paraId="36AA6672">
            <w:pPr>
              <w:numPr>
                <w:ilvl w:val="2"/>
                <w:numId w:val="4"/>
              </w:numPr>
              <w:spacing w:after="60" w:afterLines="0" w:line="240" w:lineRule="auto"/>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既有停车位配建充电设施应根据变压器容量、用电高峰时变压器负载率等，选 择接线方式。当采用单母线接线时，负载率不应超过100％；当采用单母线分段接线时， 负载率不应超过60％。 </w:t>
            </w:r>
          </w:p>
          <w:p w14:paraId="4228F3AA">
            <w:pPr>
              <w:spacing w:after="60"/>
              <w:jc w:val="left"/>
              <w:rPr>
                <w:rFonts w:hint="eastAsia" w:cs="宋体" w:asciiTheme="minorEastAsia" w:hAnsiTheme="minorEastAsia" w:eastAsiaTheme="minorEastAsia"/>
                <w:kern w:val="0"/>
                <w:szCs w:val="21"/>
              </w:rPr>
            </w:pPr>
            <w:r>
              <w:rPr>
                <w:rFonts w:cs="宋体" w:asciiTheme="minorEastAsia" w:hAnsiTheme="minorEastAsia" w:eastAsiaTheme="minorEastAsia"/>
                <w:szCs w:val="21"/>
              </w:rPr>
              <w:t xml:space="preserve">5.2.3 当接入充电设施造成配电变压器过载运行时，可采取对充电功率和充电时间段 进行优化控制或对配电设施进行增容改造等措施，降低负载率。 </w:t>
            </w:r>
          </w:p>
          <w:p w14:paraId="381888D7">
            <w:pPr>
              <w:spacing w:after="60"/>
              <w:jc w:val="left"/>
              <w:rPr>
                <w:rFonts w:hint="eastAsia" w:cs="宋体" w:asciiTheme="minorEastAsia" w:hAnsiTheme="minorEastAsia" w:eastAsiaTheme="minorEastAsia"/>
                <w:kern w:val="0"/>
                <w:szCs w:val="21"/>
              </w:rPr>
            </w:pPr>
            <w:r>
              <w:rPr>
                <w:rFonts w:cs="宋体" w:asciiTheme="minorEastAsia" w:hAnsiTheme="minorEastAsia" w:eastAsiaTheme="minorEastAsia"/>
                <w:szCs w:val="21"/>
              </w:rPr>
              <w:t xml:space="preserve">5.2.4 新建充电设施应根据规模在配电室预留专用馈线开关。当负荷容量小于 250kW时，开关额定电流不宜小于400A；当负荷电流大于400A时，应增加开关。 </w:t>
            </w:r>
          </w:p>
          <w:p w14:paraId="20466FE8">
            <w:pPr>
              <w:spacing w:after="60"/>
              <w:jc w:val="left"/>
              <w:rPr>
                <w:rFonts w:hint="eastAsia" w:cs="宋体" w:asciiTheme="minorEastAsia" w:hAnsiTheme="minorEastAsia" w:eastAsiaTheme="minorEastAsia"/>
                <w:kern w:val="0"/>
                <w:szCs w:val="21"/>
              </w:rPr>
            </w:pPr>
            <w:r>
              <w:rPr>
                <w:rFonts w:cs="宋体" w:asciiTheme="minorEastAsia" w:hAnsiTheme="minorEastAsia" w:eastAsiaTheme="minorEastAsia"/>
                <w:szCs w:val="21"/>
              </w:rPr>
              <w:t xml:space="preserve">5.2.5 交流充电桩线路侧剩余电流保护器的型号应与其内部的剩余电流保护器相同。 </w:t>
            </w:r>
          </w:p>
          <w:p w14:paraId="493FDBEA">
            <w:pPr>
              <w:spacing w:after="60"/>
              <w:jc w:val="left"/>
              <w:rPr>
                <w:rFonts w:hint="eastAsia" w:cs="宋体" w:asciiTheme="minorEastAsia" w:hAnsiTheme="minorEastAsia" w:eastAsiaTheme="minorEastAsia"/>
                <w:kern w:val="0"/>
                <w:szCs w:val="21"/>
              </w:rPr>
            </w:pPr>
            <w:r>
              <w:rPr>
                <w:rFonts w:cs="宋体" w:asciiTheme="minorEastAsia" w:hAnsiTheme="minorEastAsia" w:eastAsiaTheme="minorEastAsia"/>
                <w:szCs w:val="21"/>
              </w:rPr>
              <w:t xml:space="preserve">5.2.6 单相交流充电桩接入系统时宜满足三相平衡的要求。 </w:t>
            </w:r>
          </w:p>
          <w:p w14:paraId="31E48889">
            <w:pPr>
              <w:numPr>
                <w:ilvl w:val="1"/>
                <w:numId w:val="4"/>
              </w:numPr>
              <w:spacing w:after="60" w:afterLines="0" w:line="24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szCs w:val="21"/>
              </w:rPr>
              <w:t xml:space="preserve">供电线路 </w:t>
            </w:r>
          </w:p>
          <w:p w14:paraId="2756B228">
            <w:pPr>
              <w:numPr>
                <w:ilvl w:val="2"/>
                <w:numId w:val="4"/>
              </w:numPr>
              <w:spacing w:after="60" w:afterLines="0" w:line="240" w:lineRule="auto"/>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新建停车场应将低压电源引至充电车位附近，并应配置配电箱。配电箱至分散 充电设施应预留电缆通道。 </w:t>
            </w:r>
          </w:p>
          <w:p w14:paraId="43FD7FD3">
            <w:pPr>
              <w:spacing w:after="60"/>
              <w:jc w:val="left"/>
              <w:rPr>
                <w:rFonts w:hint="eastAsia" w:cs="宋体" w:asciiTheme="minorEastAsia" w:hAnsiTheme="minorEastAsia" w:eastAsiaTheme="minorEastAsia"/>
                <w:kern w:val="0"/>
                <w:szCs w:val="21"/>
              </w:rPr>
            </w:pPr>
            <w:r>
              <w:rPr>
                <w:rFonts w:cs="宋体" w:asciiTheme="minorEastAsia" w:hAnsiTheme="minorEastAsia" w:eastAsiaTheme="minorEastAsia"/>
                <w:szCs w:val="21"/>
              </w:rPr>
              <w:t xml:space="preserve">5.3.2 充电设备宜采用专用供电线路。 </w:t>
            </w:r>
          </w:p>
          <w:p w14:paraId="6F1D8C94">
            <w:pPr>
              <w:spacing w:after="60"/>
              <w:jc w:val="left"/>
              <w:rPr>
                <w:rFonts w:hint="eastAsia" w:cs="宋体" w:asciiTheme="minorEastAsia" w:hAnsiTheme="minorEastAsia" w:eastAsiaTheme="minorEastAsia"/>
                <w:kern w:val="0"/>
                <w:szCs w:val="21"/>
              </w:rPr>
            </w:pPr>
            <w:r>
              <w:rPr>
                <w:rFonts w:cs="宋体" w:asciiTheme="minorEastAsia" w:hAnsiTheme="minorEastAsia" w:eastAsiaTheme="minorEastAsia"/>
                <w:szCs w:val="21"/>
              </w:rPr>
              <w:t xml:space="preserve">5.3.3 电缆路径应规划合理，电缆应固定敷设；户内电缆宜采用桥架敷设、地槽敷 设、马道敷设、穿管明敷等方式；户外电缆线路宜采用电缆沟槽或穿保护管埋地的方式敷 设。 </w:t>
            </w:r>
          </w:p>
          <w:p w14:paraId="5BA6FC2E">
            <w:pPr>
              <w:spacing w:after="60"/>
              <w:jc w:val="left"/>
              <w:rPr>
                <w:rFonts w:hint="eastAsia" w:cs="宋体" w:asciiTheme="minorEastAsia" w:hAnsiTheme="minorEastAsia" w:eastAsiaTheme="minorEastAsia"/>
                <w:kern w:val="0"/>
                <w:szCs w:val="21"/>
              </w:rPr>
            </w:pPr>
            <w:r>
              <w:rPr>
                <w:rFonts w:cs="宋体" w:asciiTheme="minorEastAsia" w:hAnsiTheme="minorEastAsia" w:eastAsiaTheme="minorEastAsia"/>
                <w:szCs w:val="21"/>
              </w:rPr>
              <w:t xml:space="preserve">5.3.4 220V/380V 三相回路应选用五芯电缆；220V单相回路应选用三芯电缆，且电 缆中性线截面应与相线截面相同。 </w:t>
            </w:r>
          </w:p>
          <w:p w14:paraId="302558A3">
            <w:pPr>
              <w:spacing w:after="60"/>
              <w:jc w:val="left"/>
              <w:rPr>
                <w:rFonts w:hint="eastAsia" w:cs="宋体" w:asciiTheme="minorEastAsia" w:hAnsiTheme="minorEastAsia" w:eastAsiaTheme="minorEastAsia"/>
                <w:kern w:val="0"/>
                <w:szCs w:val="21"/>
              </w:rPr>
            </w:pPr>
            <w:r>
              <w:rPr>
                <w:rFonts w:cs="宋体" w:asciiTheme="minorEastAsia" w:hAnsiTheme="minorEastAsia" w:eastAsiaTheme="minorEastAsia"/>
                <w:szCs w:val="21"/>
              </w:rPr>
              <w:t xml:space="preserve">5.3.5 电力电缆截面的选择应符合现行国家标准《电力工程电缆设计规范》GB 50217 的有关规定，且电力电缆截面可按大一级选择。主干线的截面应结合分散充电设施 负荷计算结果，按远景目标选定，并应留有一定的裕度。 </w:t>
            </w:r>
          </w:p>
          <w:p w14:paraId="23C63C95">
            <w:pPr>
              <w:spacing w:after="60"/>
              <w:jc w:val="left"/>
              <w:rPr>
                <w:rFonts w:hint="eastAsia" w:asciiTheme="minorEastAsia" w:hAnsiTheme="minorEastAsia" w:eastAsiaTheme="minorEastAsia"/>
                <w:szCs w:val="21"/>
              </w:rPr>
            </w:pPr>
            <w:r>
              <w:rPr>
                <w:rFonts w:cs="宋体" w:asciiTheme="minorEastAsia" w:hAnsiTheme="minorEastAsia" w:eastAsiaTheme="minorEastAsia"/>
                <w:szCs w:val="21"/>
              </w:rPr>
              <w:t xml:space="preserve">5.3.6 向充电设备供电的线路宜选用铜导体，电缆宜选用交联聚乙烯绝缘型。当线路 敷设在户外时，外护套宜采用钢带铠装；电线宜采用聚氯乙烯绝缘类型。 </w:t>
            </w:r>
          </w:p>
          <w:p w14:paraId="070EF208">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5.3.</w:t>
            </w:r>
            <w:r>
              <w:rPr>
                <w:rFonts w:hint="eastAsia" w:cs="宋体" w:asciiTheme="minorEastAsia" w:hAnsiTheme="minorEastAsia" w:eastAsiaTheme="minorEastAsia"/>
                <w:szCs w:val="21"/>
              </w:rPr>
              <w:t>7</w:t>
            </w:r>
            <w:r>
              <w:rPr>
                <w:rFonts w:cs="宋体" w:asciiTheme="minorEastAsia" w:hAnsiTheme="minorEastAsia" w:eastAsiaTheme="minorEastAsia"/>
                <w:szCs w:val="21"/>
              </w:rPr>
              <w:t xml:space="preserve"> 电力管线与其他市政管线之间的平行或交叉距离，应符合现行国家标准《电力 工程电缆设计规范》GB 50217的有关规定。 </w:t>
            </w:r>
          </w:p>
          <w:p w14:paraId="6367BE79">
            <w:pPr>
              <w:spacing w:after="6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5.3.8</w:t>
            </w:r>
            <w:r>
              <w:rPr>
                <w:rFonts w:cs="宋体" w:asciiTheme="minorEastAsia" w:hAnsiTheme="minorEastAsia" w:eastAsiaTheme="minorEastAsia"/>
                <w:szCs w:val="21"/>
              </w:rPr>
              <w:t xml:space="preserve">电缆接入供电和用电设备时，不应对柜内端子或连接器产生额外应力。 </w:t>
            </w:r>
          </w:p>
          <w:p w14:paraId="1E03102F">
            <w:pPr>
              <w:numPr>
                <w:ilvl w:val="1"/>
                <w:numId w:val="4"/>
              </w:numPr>
              <w:spacing w:after="60" w:afterLines="0" w:line="240" w:lineRule="auto"/>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电能质量 </w:t>
            </w:r>
          </w:p>
          <w:p w14:paraId="7690A7F3">
            <w:pPr>
              <w:numPr>
                <w:ilvl w:val="2"/>
                <w:numId w:val="4"/>
              </w:numPr>
              <w:spacing w:after="60" w:afterLines="0" w:line="240" w:lineRule="auto"/>
              <w:jc w:val="left"/>
              <w:rPr>
                <w:rFonts w:hint="eastAsia" w:cs="宋体" w:asciiTheme="minorEastAsia" w:hAnsiTheme="minorEastAsia" w:eastAsiaTheme="minorEastAsia"/>
                <w:szCs w:val="21"/>
              </w:rPr>
            </w:pPr>
            <w:r>
              <w:rPr>
                <w:rFonts w:cs="宋体" w:asciiTheme="minorEastAsia" w:hAnsiTheme="minorEastAsia" w:eastAsiaTheme="minorEastAsia"/>
                <w:szCs w:val="21"/>
              </w:rPr>
              <w:t>为分散充电设施供电的配电变压器在最大负荷时，高压侧功率因数不应低于 0.95。</w:t>
            </w:r>
          </w:p>
          <w:p w14:paraId="2687FD0E">
            <w:pPr>
              <w:spacing w:after="60"/>
              <w:jc w:val="left"/>
              <w:rPr>
                <w:rFonts w:hint="eastAsia" w:cs="宋体" w:asciiTheme="minorEastAsia" w:hAnsiTheme="minorEastAsia" w:eastAsiaTheme="minorEastAsia"/>
                <w:kern w:val="0"/>
                <w:szCs w:val="21"/>
              </w:rPr>
            </w:pPr>
            <w:r>
              <w:rPr>
                <w:rFonts w:cs="宋体" w:asciiTheme="minorEastAsia" w:hAnsiTheme="minorEastAsia" w:eastAsiaTheme="minorEastAsia"/>
                <w:szCs w:val="21"/>
              </w:rPr>
              <w:t xml:space="preserve">5.4.2 分散充电设施供电电压偏差限值应符合下列规定： 1 10(20)kV 及以下三相供电的电压偏差不应超过标称电压的±7％； 2 220V单相供电电压偏差不应超过标称电压的＋7％，－10％。 </w:t>
            </w:r>
          </w:p>
          <w:p w14:paraId="4A03CB97">
            <w:pPr>
              <w:spacing w:after="60"/>
              <w:jc w:val="left"/>
              <w:rPr>
                <w:rFonts w:hint="eastAsia" w:cs="宋体" w:asciiTheme="minorEastAsia" w:hAnsiTheme="minorEastAsia" w:eastAsiaTheme="minorEastAsia"/>
                <w:kern w:val="0"/>
                <w:szCs w:val="21"/>
              </w:rPr>
            </w:pPr>
            <w:r>
              <w:rPr>
                <w:rFonts w:cs="宋体" w:asciiTheme="minorEastAsia" w:hAnsiTheme="minorEastAsia" w:eastAsiaTheme="minorEastAsia"/>
                <w:szCs w:val="21"/>
              </w:rPr>
              <w:t xml:space="preserve">5.4.3 充电设备所产生的电压波动和闪变在电源接入点的限值应符合现行国家标准 《电能质量 电压波动和闪变》GB/T 12326的有关规定。 </w:t>
            </w:r>
          </w:p>
          <w:p w14:paraId="0EA640F7">
            <w:pPr>
              <w:spacing w:after="60"/>
              <w:jc w:val="left"/>
              <w:rPr>
                <w:rFonts w:hint="eastAsia" w:cs="宋体" w:asciiTheme="minorEastAsia" w:hAnsiTheme="minorEastAsia" w:eastAsiaTheme="minorEastAsia"/>
                <w:kern w:val="0"/>
                <w:szCs w:val="21"/>
              </w:rPr>
            </w:pPr>
            <w:r>
              <w:rPr>
                <w:rFonts w:cs="宋体" w:asciiTheme="minorEastAsia" w:hAnsiTheme="minorEastAsia" w:eastAsiaTheme="minorEastAsia"/>
                <w:szCs w:val="21"/>
              </w:rPr>
              <w:t xml:space="preserve">5.4.4 充电设备接入电网所注入的谐波电流和引起电源接入点电压正弦畸变率应符合 现行国家标准《电能质量 公用电网谐波》GB/T 14549的有关规定。 </w:t>
            </w:r>
          </w:p>
          <w:p w14:paraId="1B1706CB">
            <w:pPr>
              <w:spacing w:after="60"/>
              <w:jc w:val="left"/>
              <w:rPr>
                <w:rFonts w:hint="eastAsia" w:cs="宋体" w:asciiTheme="minorEastAsia" w:hAnsiTheme="minorEastAsia" w:eastAsiaTheme="minorEastAsia"/>
                <w:kern w:val="0"/>
                <w:szCs w:val="21"/>
              </w:rPr>
            </w:pPr>
            <w:r>
              <w:rPr>
                <w:rFonts w:cs="宋体" w:asciiTheme="minorEastAsia" w:hAnsiTheme="minorEastAsia" w:eastAsiaTheme="minorEastAsia"/>
                <w:szCs w:val="21"/>
              </w:rPr>
              <w:t xml:space="preserve">5.4.5 充电设备在电源接入点的三相电压不平衡允许限值应符合现行国家标准《电能 质量 三相电压不平衡》GB/T 15543的有关规定。 </w:t>
            </w:r>
          </w:p>
          <w:p w14:paraId="5D6C6306">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6 配套设施 </w:t>
            </w:r>
          </w:p>
          <w:p w14:paraId="221FCFBF">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6.1 消防</w:t>
            </w:r>
          </w:p>
          <w:p w14:paraId="3971A1D0">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6.1.1 汽车库和停车场的分类、耐火等级、安全疏散和消防设施的设置应符合现行国 家标准《建筑设计防火规范》GB 50016和《汽车库、修车库、停车场设计防火规范》GB 50067 的有关规定。 </w:t>
            </w:r>
          </w:p>
          <w:p w14:paraId="575970B8">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6.1.2 分散充电设施供电系统的消防安全应符合现行行业标准《电力设备典型消防规 程》DL 5027的有关规定。 </w:t>
            </w:r>
          </w:p>
          <w:p w14:paraId="1D46199D">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6.1.3 电缆防火与阻止延燃应符合现行国家标准《电力工程电缆设计规范》GB 50217 的有关规定。 </w:t>
            </w:r>
          </w:p>
          <w:p w14:paraId="25515C8D">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6.1.4 充电设备及供电装置应在明显位置设置电源切断装置。 </w:t>
            </w:r>
          </w:p>
          <w:p w14:paraId="3D584FC2">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6.1.5 新建汽车库内配建的分散充电设施在同一防火分区内应集中布置，并应符合下 列规定： 1 布置在一、二级耐火等级的汽车库的首层、二层或三层。当设置在地下或半地 下时，宜布置在地下车库的首层，不应布置在地下建筑四层及以下。 2 设置独立的防火单元，每个防火单元的最大允许建筑面积应符合表6.1.5的规 定。 3 每个防火单元应采用耐火极限不小于2.0h的防火隔墙或防火卷帘、防火分隔水幕 等与其他防火单元和汽车库其他部位分隔。当采用防火分隔水幕时，应符合现行国家标准 《自动喷水灭火系统设计规范》GB 50084的有关规定。 4 当防火隔墙上需开设相互连通的门时，应采用耐火等级不低于乙级的防火门。 5 当地下、半地下和高层汽车库内配建分散充电设施时，应设置火灾自动报警系 统、排烟设施、自动喷水灭火系统、消防应急照明和疏散指示标志。 </w:t>
            </w:r>
          </w:p>
          <w:p w14:paraId="7FF8AAB3">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6.1.6 既有建筑内配建分散充电设施宜符合本标准第6.1.5条的规定。未设置火灾自 动报警系统、排烟设施、自动喷水灭火系统、消防应急照明和疏散指示标志的地下、半地 下和高层汽车库内不得配建分散充电设施。 </w:t>
            </w:r>
          </w:p>
          <w:p w14:paraId="01B9A472">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6.1.7 集中布置的充电设施区域应按现行国家标准《建筑灭火器配置设计规范》GB 50140 的规定配置灭火器，并宜选用干粉灭火器。 </w:t>
            </w:r>
          </w:p>
          <w:p w14:paraId="49E65000">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6.1.8 室外分散充电设施宜与就近建筑物或汽车库、停车场共用消防设施。 </w:t>
            </w:r>
          </w:p>
          <w:p w14:paraId="2397FEC0">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6.1.9 分散充电设施宜处于现有视频监控设施的监控范围内。 </w:t>
            </w:r>
          </w:p>
          <w:p w14:paraId="1914C1B3">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6.2 接地</w:t>
            </w:r>
          </w:p>
          <w:p w14:paraId="4C57C179">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6.2.1 分散充电设施的接地应符合现行国家标准《交流电气装置的接地设计规范》 GB/T 50065 的有关规定。 </w:t>
            </w:r>
          </w:p>
          <w:p w14:paraId="5DA629CE">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6.2.2 分散充电设施的低压接地系统宜采用TN-S系统。 6.2.3 充电设备保护接地端子应可靠接地，接地电阻值应符合现行国家标准《交流电 气装置的接地设计规范》GB/T 50065的有关规定。 </w:t>
            </w:r>
          </w:p>
          <w:p w14:paraId="4A9E9E6D">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6.2.4 户内安装的充电设备，应利用建筑物的接地装置接地；户外安装的充电设备宜 与就近的建筑或配电设施共用接地装置。当无法利用时，应加设接地装置。 </w:t>
            </w:r>
          </w:p>
          <w:p w14:paraId="4230863A">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6.3 计量</w:t>
            </w:r>
          </w:p>
          <w:p w14:paraId="5A9A359C">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6.3.1 面向电网直接报装接电的经营性充电设施的电能计量装置应安装在产权分界点 处。 </w:t>
            </w:r>
          </w:p>
          <w:p w14:paraId="69079A01">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6.3.2 非车载充电机电能计量应符合现行国家标准《电动汽车非车载充电机电能计 量》GB/T 29318的有关规定。 </w:t>
            </w:r>
          </w:p>
          <w:p w14:paraId="63AC0DA0">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6.3.3 交流充电桩电能计量应符合现行国家标准《电动汽车交流充电桩电能计量》 GB/T 28569 的有关规定。 6.4 标志标识 </w:t>
            </w:r>
          </w:p>
          <w:p w14:paraId="5A93973A">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6.4 标志标识 </w:t>
            </w:r>
          </w:p>
          <w:p w14:paraId="6B1D7FAF">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6.4.1 分散充电设施的标识应符合现行国家标准《图形标志 电动汽车充换电设施标 志》GB/T 31525的有关规定。</w:t>
            </w:r>
          </w:p>
          <w:p w14:paraId="65B840D4">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6.4.2 具有分散充电设施的停车场所内部宜设置充电设施导引标志和电动汽车专用标 识。 </w:t>
            </w:r>
          </w:p>
          <w:p w14:paraId="689BE05A">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7 竣工验收</w:t>
            </w:r>
          </w:p>
          <w:p w14:paraId="3EFAC6A5">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7.0.1 当分散充电设施与其配建的建筑共同建设完工时，应一同验收。 </w:t>
            </w:r>
          </w:p>
          <w:p w14:paraId="35A37BA3">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7.0.2 分散充电设施供电系统的验收应符合现行行业标准《电动汽车充换电设施工程 施工和竣工验收规范》NB/T 33004的有关规定。 </w:t>
            </w:r>
          </w:p>
          <w:p w14:paraId="5BCAF1EE">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7.0.3 分散充电设施文档资料验收应符合现行行业标准《电动汽车充换电设施工程施 工和竣工验收规范》NB/T 33004的有关规定。 </w:t>
            </w:r>
          </w:p>
          <w:p w14:paraId="13B02FE0">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7.0.4 交流充电桩的竣工验收应符合下列规定： 1 基本构成、功能、技术要求应符合现行行业标准《电动汽车交流充电桩技术条 件》NB/T 33002的有关规定； 2 充电连接装置应符合现行国家标准《电动汽车传导充电用连接装置 第1部分： 通用要求》GB/T 20234.1和《电动汽车传导充电用连接装置 第2部分：交流充电接口》 GB/T 20234.2 的有关规定。 </w:t>
            </w:r>
          </w:p>
          <w:p w14:paraId="692953E1">
            <w:pPr>
              <w:spacing w:after="6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7.0.5 非车载充电机的竣工验收应符合下列规定： 1 基本构成、功能和技术要求应符合现行行业标准《电动汽车非车载传导式充电 机技术条件》NB/T 33001的有关规定； 2 非车载充电机与电池管理系统之间的通信协议应符合现行国家标准《电动汽车 非车载传导式充电机与电池管理系统之间的通信协议》GB/T 27930的有关规定； 3 充电连接器应符合现行国家标准《电动汽车传导充电用连接装置 第1部分：通 用要求》GB/T 20234.1和《电动汽车传导充电用连接装置 第3部分：直流充电接口》 GB/T 20234.3的有关规定。 </w:t>
            </w:r>
          </w:p>
          <w:p w14:paraId="7183BEB8">
            <w:pPr>
              <w:spacing w:after="60"/>
              <w:jc w:val="left"/>
              <w:rPr>
                <w:rFonts w:hint="eastAsia" w:cs="宋体" w:asciiTheme="minorEastAsia" w:hAnsiTheme="minorEastAsia" w:eastAsiaTheme="minorEastAsia"/>
                <w:kern w:val="0"/>
                <w:szCs w:val="21"/>
              </w:rPr>
            </w:pPr>
            <w:r>
              <w:rPr>
                <w:rFonts w:cs="宋体" w:asciiTheme="minorEastAsia" w:hAnsiTheme="minorEastAsia" w:eastAsiaTheme="minorEastAsia"/>
                <w:szCs w:val="21"/>
              </w:rPr>
              <w:t>7.0.6 竣工验收应符合下列规定： 1 项目的文档资料应齐全； 2 所有软、硬件设备型号、配置、数量和技术参数均应满足项目合同等技术文件 的要求。</w:t>
            </w:r>
          </w:p>
        </w:tc>
      </w:tr>
    </w:tbl>
    <w:p w14:paraId="4BF27552">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CE8F1"/>
    <w:multiLevelType w:val="multilevel"/>
    <w:tmpl w:val="A62CE8F1"/>
    <w:lvl w:ilvl="0" w:tentative="0">
      <w:start w:val="4"/>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B48D78E9"/>
    <w:multiLevelType w:val="singleLevel"/>
    <w:tmpl w:val="B48D78E9"/>
    <w:lvl w:ilvl="0" w:tentative="0">
      <w:start w:val="1"/>
      <w:numFmt w:val="decimal"/>
      <w:lvlText w:val="%1."/>
      <w:lvlJc w:val="left"/>
      <w:pPr>
        <w:ind w:left="227" w:hanging="227"/>
      </w:pPr>
      <w:rPr>
        <w:rFonts w:hint="default"/>
      </w:rPr>
    </w:lvl>
  </w:abstractNum>
  <w:abstractNum w:abstractNumId="2">
    <w:nsid w:val="40F00898"/>
    <w:multiLevelType w:val="multilevel"/>
    <w:tmpl w:val="40F0089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D7249FA"/>
    <w:multiLevelType w:val="multilevel"/>
    <w:tmpl w:val="4D7249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887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7"/>
    <w:qFormat/>
    <w:uiPriority w:val="9"/>
    <w:pPr>
      <w:keepNext/>
      <w:keepLines/>
      <w:spacing w:before="34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customStyle="1" w:styleId="6">
    <w:name w:val="1册标题1"/>
    <w:basedOn w:val="1"/>
    <w:next w:val="1"/>
    <w:qFormat/>
    <w:uiPriority w:val="0"/>
    <w:pPr>
      <w:spacing w:beforeLines="50" w:afterLines="50"/>
      <w:jc w:val="center"/>
      <w:outlineLvl w:val="0"/>
    </w:pPr>
    <w:rPr>
      <w:rFonts w:eastAsia="黑体"/>
      <w:b/>
      <w:bCs/>
      <w:sz w:val="48"/>
      <w:szCs w:val="20"/>
    </w:rPr>
  </w:style>
  <w:style w:type="character" w:customStyle="1" w:styleId="7">
    <w:name w:val="标题 1 字符"/>
    <w:basedOn w:val="5"/>
    <w:link w:val="3"/>
    <w:qFormat/>
    <w:uiPriority w:val="0"/>
    <w:rPr>
      <w:b/>
      <w:bCs/>
      <w:kern w:val="44"/>
      <w:sz w:val="44"/>
      <w:szCs w:val="44"/>
    </w:rPr>
  </w:style>
  <w:style w:type="paragraph" w:customStyle="1" w:styleId="8">
    <w:name w:val="*正文"/>
    <w:basedOn w:val="1"/>
    <w:autoRedefine/>
    <w:qFormat/>
    <w:uiPriority w:val="0"/>
    <w:pPr>
      <w:widowControl/>
      <w:spacing w:afterLines="0" w:line="360" w:lineRule="auto"/>
      <w:ind w:firstLine="200" w:firstLineChars="200"/>
      <w:jc w:val="left"/>
    </w:pPr>
    <w:rPr>
      <w:rFonts w:ascii="仿宋_GB2312" w:hAnsi="Calibri" w:cs="宋体"/>
      <w:sz w:val="24"/>
      <w:szCs w:val="28"/>
    </w:rPr>
  </w:style>
  <w:style w:type="paragraph" w:styleId="9">
    <w:name w:val="List Paragraph"/>
    <w:basedOn w:val="1"/>
    <w:qFormat/>
    <w:uiPriority w:val="0"/>
    <w:pPr>
      <w:spacing w:afterLines="0" w:line="240" w:lineRule="auto"/>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2025-05-30T09:07:33Z</dcterms:created>
  <dc:creator>Administrator</dc:creator>
  <cp:lastModifiedBy>Administrator</cp:lastModifiedBy>
  <dcterms:modified xsi:type="dcterms:W3CDTF">2025-05-30T09:07:37Z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42757C3E484845918DDEB74D4964339A_12</vt:lpwstr>
  </property>
</Properties>
</file>