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项目名称；沙井街道粉尘企业安全专项整治服务</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eastAsiaTheme="minorEastAsia"/>
          <w:kern w:val="0"/>
          <w:szCs w:val="21"/>
        </w:rPr>
        <w:t>350,</w:t>
      </w:r>
      <w:r>
        <w:rPr>
          <w:rFonts w:cs="宋体" w:asciiTheme="minorEastAsia" w:hAnsiTheme="minorEastAsia" w:eastAsiaTheme="minorEastAsia"/>
          <w:kern w:val="0"/>
          <w:szCs w:val="21"/>
        </w:rPr>
        <w:t>000</w:t>
      </w:r>
      <w:r>
        <w:rPr>
          <w:rFonts w:hint="eastAsia" w:cs="宋体" w:asciiTheme="minorEastAsia" w:hAnsiTheme="minorEastAsia" w:eastAsia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395A8D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Theme="minorEastAsia" w:hAnsiTheme="minorEastAsia" w:eastAsiaTheme="minorEastAsia"/>
          <w:szCs w:val="21"/>
        </w:rPr>
        <w:t>根据区应急管理局关于印发《宝安区工贸企业隐患排查治理年专项行动工作方案的通知》（深宝应急〔2025〕15号）文件要求，为进一步加强街道辖区内涉爆粉尘企业落实安全生产主体责任，对照“粉六条”要求，重点检查金属粉尘企业是否存在不开水“干法”打磨，是否私设工位，镁锭、镁铝粉（屑）等遇湿易燃物料是否严格落实通风、防水、防潮等措施；木粉尘企业砂光机设置的火花探测和喷淋系统是否有效运行，除尘设备和粉尘车间等区域粉尘是否清扫到位等，</w:t>
      </w:r>
      <w:r>
        <w:rPr>
          <w:rFonts w:asciiTheme="minorEastAsia" w:hAnsiTheme="minorEastAsia" w:eastAsiaTheme="minorEastAsia"/>
          <w:szCs w:val="21"/>
        </w:rPr>
        <w:t>采购方</w:t>
      </w:r>
      <w:r>
        <w:rPr>
          <w:rFonts w:hint="eastAsia" w:asciiTheme="minorEastAsia" w:hAnsiTheme="minorEastAsia" w:eastAsiaTheme="minorEastAsia"/>
          <w:szCs w:val="21"/>
        </w:rPr>
        <w:t>拟委托第三方专业机构协助对辖区内200家涉爆粉尘企业开展安全生产专项整治服务。</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asciiTheme="minorEastAsia" w:hAnsiTheme="minorEastAsia" w:eastAsiaTheme="minorEastAsia"/>
          <w:szCs w:val="21"/>
        </w:rPr>
        <w:t>合同签订之日起</w:t>
      </w:r>
      <w:r>
        <w:rPr>
          <w:rFonts w:hint="eastAsia" w:asciiTheme="minorEastAsia" w:hAnsiTheme="minorEastAsia" w:eastAsiaTheme="minorEastAsia"/>
          <w:szCs w:val="21"/>
        </w:rPr>
        <w:t>6个月</w:t>
      </w:r>
      <w:r>
        <w:rPr>
          <w:rFonts w:asciiTheme="minorEastAsia" w:hAnsiTheme="minorEastAsia" w:eastAsiaTheme="minorEastAsia"/>
          <w:szCs w:val="21"/>
        </w:rPr>
        <w:t>内完成</w:t>
      </w:r>
      <w:r>
        <w:rPr>
          <w:rFonts w:hint="eastAsia" w:asciiTheme="minorEastAsia" w:hAnsiTheme="minorEastAsia" w:eastAsiaTheme="minorEastAsia"/>
          <w:szCs w:val="21"/>
        </w:rPr>
        <w:t>。</w:t>
      </w:r>
    </w:p>
    <w:p w14:paraId="51B4A4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6E583AE1">
      <w:pPr>
        <w:spacing w:after="60" w:line="360" w:lineRule="auto"/>
        <w:ind w:firstLine="424" w:firstLineChars="202"/>
        <w:jc w:val="lef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服务工作内容：</w:t>
      </w:r>
    </w:p>
    <w:p w14:paraId="49D7C67E">
      <w:pPr>
        <w:spacing w:after="60"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对辖区内200家粉尘涉爆企业开展安全排查整治技术服务：</w:t>
      </w:r>
    </w:p>
    <w:p w14:paraId="75E6BA3E">
      <w:pPr>
        <w:spacing w:after="60" w:line="360" w:lineRule="auto"/>
        <w:ind w:firstLine="424" w:firstLineChars="202"/>
        <w:rPr>
          <w:rFonts w:hint="eastAsia"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开展危险辨识和排查，按照“粉六条”要求，重点检查金属粉尘企业，包括但不限于排查粉尘企业是否存在不开水“干法”打磨，是否私设工位，镁锭、镁铝粉(屑)等遇湿易燃物料是否严格落实通风、防水、防潮等措施；木粉尘企业砂光机设置的火花探测和喷淋系统是否有效运行，除尘设备和粉尘车间等区域粉尘是否清扫到位等内容</w:t>
      </w:r>
      <w:r>
        <w:rPr>
          <w:rFonts w:asciiTheme="minorEastAsia" w:hAnsiTheme="minorEastAsia" w:eastAsiaTheme="minorEastAsia"/>
          <w:szCs w:val="21"/>
        </w:rPr>
        <w:t>；</w:t>
      </w:r>
    </w:p>
    <w:p w14:paraId="2F83E0FF">
      <w:pPr>
        <w:spacing w:after="60" w:line="360" w:lineRule="auto"/>
        <w:ind w:firstLine="424" w:firstLineChars="202"/>
        <w:rPr>
          <w:rFonts w:hint="eastAsia"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指导整改及开展复查，指导企业按照“粉六条”的规定，针对检查的隐患内容，现场复查审核整改情况</w:t>
      </w:r>
      <w:r>
        <w:rPr>
          <w:rFonts w:asciiTheme="minorEastAsia" w:hAnsiTheme="minorEastAsia" w:eastAsiaTheme="minorEastAsia"/>
          <w:szCs w:val="21"/>
        </w:rPr>
        <w:t>；</w:t>
      </w:r>
    </w:p>
    <w:p w14:paraId="715B75DE">
      <w:pPr>
        <w:spacing w:after="60" w:line="360" w:lineRule="auto"/>
        <w:ind w:firstLine="424" w:firstLineChars="202"/>
        <w:rPr>
          <w:rFonts w:hint="eastAsia"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开展粉尘常识、防范措施等预防粉尘事故的安全宣导</w:t>
      </w:r>
      <w:r>
        <w:rPr>
          <w:rFonts w:asciiTheme="minorEastAsia" w:hAnsiTheme="minorEastAsia" w:eastAsiaTheme="minorEastAsia"/>
          <w:szCs w:val="21"/>
        </w:rPr>
        <w:t>；</w:t>
      </w:r>
    </w:p>
    <w:p w14:paraId="5CC5C0AE">
      <w:pPr>
        <w:spacing w:after="60" w:line="360" w:lineRule="auto"/>
        <w:ind w:firstLine="424" w:firstLineChars="202"/>
        <w:rPr>
          <w:rFonts w:hint="eastAsia"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建立隐患排查治理台帐，整理、统计分析检查资料，编制总结报告</w:t>
      </w:r>
      <w:r>
        <w:rPr>
          <w:rFonts w:asciiTheme="minorEastAsia" w:hAnsiTheme="minorEastAsia" w:eastAsiaTheme="minorEastAsia"/>
          <w:szCs w:val="21"/>
        </w:rPr>
        <w:t>。</w:t>
      </w:r>
    </w:p>
    <w:p w14:paraId="297DB6F1">
      <w:pPr>
        <w:spacing w:after="60" w:line="360" w:lineRule="auto"/>
        <w:ind w:firstLine="424" w:firstLineChars="202"/>
        <w:jc w:val="lef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工作质量要求：严格按照国家相关标准或行业标准及区局、街道相关文件指导精神予以执行。</w:t>
      </w:r>
    </w:p>
    <w:p w14:paraId="56E00C53">
      <w:pPr>
        <w:spacing w:after="60" w:line="360" w:lineRule="auto"/>
        <w:ind w:firstLine="424" w:firstLineChars="202"/>
        <w:jc w:val="left"/>
        <w:rPr>
          <w:rFonts w:hint="eastAsia"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工作时间要求：</w:t>
      </w:r>
      <w:r>
        <w:rPr>
          <w:rFonts w:asciiTheme="minorEastAsia" w:hAnsiTheme="minorEastAsia" w:eastAsiaTheme="minorEastAsia"/>
          <w:szCs w:val="21"/>
        </w:rPr>
        <w:t>合同签订之日起</w:t>
      </w:r>
      <w:r>
        <w:rPr>
          <w:rFonts w:hint="eastAsia" w:asciiTheme="minorEastAsia" w:hAnsiTheme="minorEastAsia" w:eastAsiaTheme="minorEastAsia"/>
          <w:szCs w:val="21"/>
        </w:rPr>
        <w:t>6个月</w:t>
      </w:r>
      <w:r>
        <w:rPr>
          <w:rFonts w:asciiTheme="minorEastAsia" w:hAnsiTheme="minorEastAsia" w:eastAsiaTheme="minorEastAsia"/>
          <w:szCs w:val="21"/>
        </w:rPr>
        <w:t>内完成。</w:t>
      </w:r>
      <w:r>
        <w:rPr>
          <w:rFonts w:asciiTheme="minorEastAsia" w:hAnsiTheme="minorEastAsia" w:eastAsiaTheme="minorEastAsia"/>
          <w:szCs w:val="21"/>
        </w:rPr>
        <w:br w:type="textWrapping"/>
      </w:r>
      <w:r>
        <w:rPr>
          <w:rFonts w:asciiTheme="minorEastAsia" w:hAnsiTheme="minorEastAsia" w:eastAsiaTheme="minorEastAsia"/>
          <w:szCs w:val="21"/>
        </w:rPr>
        <w:t>（4）</w:t>
      </w:r>
      <w:r>
        <w:rPr>
          <w:rFonts w:hint="eastAsia" w:asciiTheme="minorEastAsia" w:hAnsiTheme="minorEastAsia" w:eastAsiaTheme="minorEastAsia"/>
          <w:szCs w:val="21"/>
        </w:rPr>
        <w:t>服务成果要求：按照现行的国家标准及行业要求，客观、公正作出评估，并出具工业园服务资料和总结报告。</w:t>
      </w:r>
    </w:p>
    <w:p w14:paraId="513FCA3C">
      <w:pPr>
        <w:pStyle w:val="2"/>
        <w:ind w:firstLine="424" w:firstLineChars="202"/>
        <w:rPr>
          <w:rFonts w:hint="eastAsia" w:cs="Times New Roman" w:asciiTheme="minorEastAsia" w:hAnsiTheme="minorEastAsia" w:eastAsiaTheme="minorEastAsia"/>
          <w:bCs w:val="0"/>
          <w:szCs w:val="21"/>
        </w:rPr>
      </w:pPr>
      <w:r>
        <w:rPr>
          <w:rFonts w:cs="Times New Roman" w:asciiTheme="minorEastAsia" w:hAnsiTheme="minorEastAsia" w:eastAsiaTheme="minorEastAsia"/>
          <w:bCs w:val="0"/>
          <w:szCs w:val="21"/>
        </w:rPr>
        <w:t>（5）</w:t>
      </w:r>
      <w:r>
        <w:rPr>
          <w:rFonts w:hint="eastAsia" w:cs="Times New Roman" w:asciiTheme="minorEastAsia" w:hAnsiTheme="minorEastAsia" w:eastAsiaTheme="minorEastAsia"/>
          <w:bCs w:val="0"/>
          <w:szCs w:val="21"/>
        </w:rPr>
        <w:t>质量标准：依据《安全生产法》、《粉尘防爆安全规程》GB 15577 2018、《粉尘爆炸危险场所用除尘系统安全技术规范》AQ4273-2016、《爆炸危险环境电力装置设计规范》GB 50058-2014等规范与标准的要求等法律法规，结合《区应急管理局关于组织开展工贸企业重点领域大整治大排查行动的通知》（深宝应急〔2023〕36号）文件指示精神及合约的规定，指导企业如实落实涉爆粉尘防范措施的安全责任，防范安全生产事故。</w:t>
      </w:r>
    </w:p>
    <w:p w14:paraId="308A3011">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人员要求（岗位要求、数量）；</w:t>
      </w:r>
      <w:r>
        <w:rPr>
          <w:rFonts w:hint="eastAsia" w:asciiTheme="minorEastAsia" w:hAnsiTheme="minorEastAsia" w:eastAsiaTheme="minorEastAsia"/>
          <w:szCs w:val="21"/>
        </w:rPr>
        <w:t>项目团队配置不少于7人</w:t>
      </w:r>
      <w:r>
        <w:rPr>
          <w:rFonts w:asciiTheme="minorEastAsia" w:hAnsiTheme="minorEastAsia" w:eastAsiaTheme="minorEastAsia"/>
          <w:szCs w:val="21"/>
        </w:rPr>
        <w:t>，</w:t>
      </w:r>
      <w:r>
        <w:rPr>
          <w:rFonts w:hint="eastAsia" w:asciiTheme="minorEastAsia" w:hAnsiTheme="minorEastAsia" w:eastAsiaTheme="minorEastAsia"/>
          <w:szCs w:val="21"/>
        </w:rPr>
        <w:t>其中项目负责人和质量负责人各1人，服务团队人员不少于5人。</w:t>
      </w:r>
    </w:p>
    <w:p w14:paraId="4944B065">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设备要求（设备名称、数量）；</w:t>
      </w:r>
      <w:r>
        <w:rPr>
          <w:rFonts w:hint="eastAsia" w:asciiTheme="minorEastAsia" w:hAnsiTheme="minorEastAsia" w:eastAsiaTheme="minorEastAsia"/>
          <w:szCs w:val="21"/>
        </w:rPr>
        <w:t>须配备与检查有关的设备、仪器、车辆等，其中工作车不少于2辆。</w:t>
      </w:r>
    </w:p>
    <w:p w14:paraId="5A0E7D3E">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后续服务要求；</w:t>
      </w:r>
      <w:r>
        <w:rPr>
          <w:rFonts w:hint="eastAsia" w:asciiTheme="minorEastAsia" w:hAnsiTheme="minorEastAsia" w:eastAsiaTheme="minorEastAsia"/>
          <w:szCs w:val="21"/>
        </w:rPr>
        <w:t>采购单位对涉爆粉尘企业服务情况抽查发现有与企业安全生产现状不符时，扣除违约金后仍有权利要求中标单位对该企业重新开展整治服务。</w:t>
      </w:r>
    </w:p>
    <w:p w14:paraId="0812FB7C">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考核办法/验收方式；</w:t>
      </w:r>
      <w:r>
        <w:rPr>
          <w:rFonts w:hint="eastAsia" w:asciiTheme="minorEastAsia" w:hAnsiTheme="minorEastAsia" w:eastAsiaTheme="minorEastAsia"/>
          <w:szCs w:val="21"/>
        </w:rPr>
        <w:t>由采购单位随机抽查10个</w:t>
      </w:r>
      <w:r>
        <w:rPr>
          <w:rFonts w:asciiTheme="minorEastAsia" w:hAnsiTheme="minorEastAsia" w:eastAsiaTheme="minorEastAsia"/>
          <w:szCs w:val="21"/>
        </w:rPr>
        <w:t>粉尘企业根据质量标准</w:t>
      </w:r>
      <w:r>
        <w:rPr>
          <w:rFonts w:hint="eastAsia" w:asciiTheme="minorEastAsia" w:hAnsiTheme="minorEastAsia" w:eastAsiaTheme="minorEastAsia"/>
          <w:szCs w:val="21"/>
        </w:rPr>
        <w:t>进行复核，有1个不合格的扣取合同金额的</w:t>
      </w:r>
      <w:r>
        <w:rPr>
          <w:rFonts w:asciiTheme="minorEastAsia" w:hAnsiTheme="minorEastAsia" w:eastAsiaTheme="minorEastAsia"/>
          <w:szCs w:val="21"/>
        </w:rPr>
        <w:t>20</w:t>
      </w:r>
      <w:r>
        <w:rPr>
          <w:rFonts w:hint="eastAsia" w:asciiTheme="minorEastAsia" w:hAnsiTheme="minorEastAsia" w:eastAsiaTheme="minorEastAsia"/>
          <w:szCs w:val="21"/>
        </w:rPr>
        <w:t>%作为违约金；有2个不合格的扣取合同金额的</w:t>
      </w:r>
      <w:r>
        <w:rPr>
          <w:rFonts w:asciiTheme="minorEastAsia" w:hAnsiTheme="minorEastAsia" w:eastAsiaTheme="minorEastAsia"/>
          <w:szCs w:val="21"/>
        </w:rPr>
        <w:t>30</w:t>
      </w:r>
      <w:r>
        <w:rPr>
          <w:rFonts w:hint="eastAsia" w:asciiTheme="minorEastAsia" w:hAnsiTheme="minorEastAsia" w:eastAsiaTheme="minorEastAsia"/>
          <w:szCs w:val="21"/>
        </w:rPr>
        <w:t>%作为违约金；有</w:t>
      </w:r>
      <w:r>
        <w:rPr>
          <w:rFonts w:asciiTheme="minorEastAsia" w:hAnsiTheme="minorEastAsia" w:eastAsiaTheme="minorEastAsia"/>
          <w:szCs w:val="21"/>
        </w:rPr>
        <w:t>3</w:t>
      </w:r>
      <w:r>
        <w:rPr>
          <w:rFonts w:hint="eastAsia" w:asciiTheme="minorEastAsia" w:hAnsiTheme="minorEastAsia" w:eastAsiaTheme="minorEastAsia"/>
          <w:szCs w:val="21"/>
        </w:rPr>
        <w:t>个及以上不合格的则取消合同</w:t>
      </w:r>
      <w:r>
        <w:rPr>
          <w:rFonts w:asciiTheme="minorEastAsia" w:hAnsiTheme="minorEastAsia" w:eastAsiaTheme="minorEastAsia"/>
          <w:szCs w:val="21"/>
        </w:rPr>
        <w:t>，中标单位退回采购单位支付的款项</w:t>
      </w:r>
      <w:r>
        <w:rPr>
          <w:rFonts w:hint="eastAsia" w:asciiTheme="minorEastAsia" w:hAnsiTheme="minorEastAsia" w:eastAsiaTheme="minorEastAsia"/>
          <w:szCs w:val="21"/>
        </w:rPr>
        <w:t>。</w:t>
      </w:r>
    </w:p>
    <w:p w14:paraId="356945BF">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r>
        <w:rPr>
          <w:rFonts w:asciiTheme="minorEastAsia" w:hAnsiTheme="minorEastAsia" w:eastAsiaTheme="minorEastAsia"/>
          <w:b/>
          <w:szCs w:val="21"/>
        </w:rPr>
        <w:t xml:space="preserve"> </w:t>
      </w:r>
    </w:p>
    <w:p w14:paraId="72B1ED4C">
      <w:pPr>
        <w:spacing w:after="60" w:line="360" w:lineRule="auto"/>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（1）报价必须按照服务所有科目分项报价，技术服务科目必须注明服务工作量和费用等。</w:t>
      </w:r>
    </w:p>
    <w:p w14:paraId="2EE96B94">
      <w:pPr>
        <w:spacing w:after="60" w:line="360" w:lineRule="auto"/>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（2）该投标报价包括投标人完成本招标项目的所有内容、项目实施的所有工作量、项目所需后续服务、税费等全部费用和一切风险、义务、责任等的总报价。</w:t>
      </w:r>
    </w:p>
    <w:p w14:paraId="4BD0E70E">
      <w:pPr>
        <w:spacing w:after="60" w:line="360" w:lineRule="auto"/>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（3）投标人的投标报价不得超过财政预算限额，如设投标最高限价的，报价不得超过最高限价</w:t>
      </w:r>
      <w:r>
        <w:rPr>
          <w:rFonts w:hint="eastAsia" w:asciiTheme="minorEastAsia" w:hAnsiTheme="minorEastAsia" w:eastAsiaTheme="minorEastAsia"/>
          <w:szCs w:val="21"/>
        </w:rPr>
        <w:t>。</w:t>
      </w:r>
    </w:p>
    <w:p w14:paraId="2944F25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460D317B">
      <w:pPr>
        <w:spacing w:after="60" w:line="360" w:lineRule="auto"/>
        <w:ind w:firstLine="424" w:firstLineChars="202"/>
        <w:jc w:val="left"/>
        <w:rPr>
          <w:rFonts w:hint="eastAsia" w:asciiTheme="minorEastAsia" w:hAnsiTheme="minorEastAsia" w:eastAsiaTheme="minorEastAsia"/>
          <w:szCs w:val="21"/>
        </w:rPr>
      </w:pPr>
      <w:r>
        <w:rPr>
          <w:rFonts w:asciiTheme="minorEastAsia" w:hAnsiTheme="minorEastAsia" w:eastAsiaTheme="minorEastAsia"/>
          <w:szCs w:val="21"/>
        </w:rPr>
        <w:t>（1）签订合同后支付合同款的50%，项目完成并验收合格后支付剩余的50%。因政策、财政拨款等原因导致延迟支付合同款项的不视为违约。</w:t>
      </w:r>
    </w:p>
    <w:p w14:paraId="03302809">
      <w:pPr>
        <w:spacing w:after="60" w:line="360" w:lineRule="auto"/>
        <w:ind w:firstLine="424" w:firstLineChars="202"/>
        <w:jc w:val="left"/>
        <w:rPr>
          <w:rFonts w:hint="eastAsia" w:asciiTheme="minorEastAsia" w:hAnsiTheme="minorEastAsia" w:eastAsiaTheme="minorEastAsia"/>
          <w:szCs w:val="21"/>
        </w:rPr>
      </w:pPr>
      <w:r>
        <w:rPr>
          <w:rFonts w:asciiTheme="minorEastAsia" w:hAnsiTheme="minorEastAsia" w:eastAsiaTheme="minorEastAsia"/>
          <w:szCs w:val="21"/>
        </w:rPr>
        <w:t>（2）开展工作过程中，如遇实际数据不符情况，采购单位最终结算费用以“（单项报价/单项总数量）*实际整治数量”公式进行结算。</w:t>
      </w:r>
    </w:p>
    <w:p w14:paraId="71EF8B5D">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其他需说明的事项；</w:t>
      </w:r>
      <w:r>
        <w:rPr>
          <w:rFonts w:asciiTheme="minorEastAsia" w:hAnsiTheme="minorEastAsia" w:eastAsiaTheme="minorEastAsia"/>
          <w:szCs w:val="21"/>
        </w:rPr>
        <w:t xml:space="preserve"> 开展本项目的人员安全和食宿由中标单位自行负责。</w:t>
      </w:r>
    </w:p>
    <w:p w14:paraId="3E9B0949">
      <w:pPr>
        <w:pStyle w:val="2"/>
      </w:pPr>
    </w:p>
    <w:p w14:paraId="6AE7BFF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E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character" w:customStyle="1" w:styleId="8">
    <w:name w:val="ht1"/>
    <w:qFormat/>
    <w:uiPriority w:val="0"/>
    <w:rPr>
      <w:rFonts w:hint="default" w:ascii="_x000B__x000C_" w:hAnsi="_x000B__x000C_"/>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2025-04-21T08:49:32Z</dcterms:created>
  <dc:creator>Administrator</dc:creator>
  <cp:lastModifiedBy>Administrator</cp:lastModifiedBy>
  <dcterms:modified xsi:type="dcterms:W3CDTF">2025-04-21T08:49:34Z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36AFB4478D91420895AC483A0B4EE65E_12</vt:lpwstr>
  </property>
</Properties>
</file>