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83ACD">
      <w:pPr>
        <w:pStyle w:val="8"/>
        <w:spacing w:before="120" w:after="120"/>
        <w:ind w:firstLine="1760" w:firstLineChars="400"/>
        <w:jc w:val="both"/>
        <w:rPr>
          <w:rStyle w:val="9"/>
          <w:b w:val="0"/>
          <w:bCs w:val="0"/>
        </w:rPr>
      </w:pPr>
      <w:r>
        <w:rPr>
          <w:rStyle w:val="9"/>
          <w:rFonts w:hint="eastAsia"/>
          <w:b w:val="0"/>
          <w:bCs w:val="0"/>
        </w:rPr>
        <w:t>服务需求书</w:t>
      </w:r>
    </w:p>
    <w:p w14:paraId="12E48140">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633F1F42">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079F0ADC">
      <w:pPr>
        <w:pStyle w:val="10"/>
      </w:pPr>
    </w:p>
    <w:p w14:paraId="7B705244">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1F10EB53">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项目名称；石岩街道驻辖区派出所人民调解法律服务</w:t>
      </w:r>
    </w:p>
    <w:p w14:paraId="672082ED">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eastAsiaTheme="minorEastAsia"/>
          <w:kern w:val="0"/>
          <w:szCs w:val="21"/>
        </w:rPr>
        <w:t>687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000</w:t>
      </w:r>
      <w:r>
        <w:rPr>
          <w:rFonts w:hint="eastAsia" w:cs="宋体" w:asciiTheme="minorEastAsia" w:hAnsiTheme="minorEastAsia" w:eastAsiaTheme="minorEastAsia"/>
          <w:kern w:val="0"/>
          <w:szCs w:val="21"/>
        </w:rPr>
        <w:t>.00元</w:t>
      </w:r>
    </w:p>
    <w:p w14:paraId="654BABA4">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2304A1D9">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Theme="minorEastAsia" w:hAnsiTheme="minorEastAsia" w:eastAsiaTheme="minorEastAsia"/>
          <w:szCs w:val="21"/>
        </w:rPr>
        <w:t>为全力保障纠纷高发领域发挥人民调解积极作用，搭建“警民”联调整合公安、司法行政资源，通过购买专业人民调解法律服务协助本街道涉非警情纠纷案件化解，及时将各类纠纷化解在萌芽状态。</w:t>
      </w:r>
    </w:p>
    <w:p w14:paraId="03C1D18F">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 xml:space="preserve"> </w:t>
      </w:r>
    </w:p>
    <w:p w14:paraId="3D91189E">
      <w:pPr>
        <w:pStyle w:val="11"/>
        <w:numPr>
          <w:ilvl w:val="0"/>
          <w:numId w:val="3"/>
        </w:numPr>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本项目总服务期限三年，合同一年一签，合同期满前一个月，采购人将对中标人总体服务质量进行验收考核，考核分为优秀、良好、中等、合格、不合格五个等级。年度考核结果为不合格的，采购人有权提前终止或不予续签合同。</w:t>
      </w:r>
    </w:p>
    <w:p w14:paraId="026A2BAF">
      <w:pPr>
        <w:pStyle w:val="11"/>
        <w:numPr>
          <w:ilvl w:val="0"/>
          <w:numId w:val="3"/>
        </w:numPr>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如在服务期限内，因相关法律、法规、政策变动或原招标需求无法满足项目实际服务需要</w:t>
      </w:r>
      <w:r>
        <w:rPr>
          <w:rFonts w:asciiTheme="minorEastAsia" w:hAnsiTheme="minorEastAsia"/>
          <w:szCs w:val="21"/>
        </w:rPr>
        <w:t>、采购预算标准有变动等，</w:t>
      </w:r>
      <w:r>
        <w:rPr>
          <w:rFonts w:hint="eastAsia" w:asciiTheme="minorEastAsia" w:hAnsiTheme="minorEastAsia"/>
          <w:szCs w:val="21"/>
        </w:rPr>
        <w:t>采购人有权终止或变更服务合同，中标人不得追究采购人的违约责任。</w:t>
      </w:r>
    </w:p>
    <w:p w14:paraId="3E1A9A96">
      <w:pPr>
        <w:numPr>
          <w:ilvl w:val="0"/>
          <w:numId w:val="2"/>
        </w:numPr>
        <w:spacing w:afterLines="0" w:line="360" w:lineRule="auto"/>
        <w:ind w:firstLine="422" w:firstLineChars="200"/>
        <w:jc w:val="left"/>
        <w:rPr>
          <w:rStyle w:val="12"/>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1DA9474F">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1.服务工作内容</w:t>
      </w:r>
    </w:p>
    <w:p w14:paraId="022171E0">
      <w:pPr>
        <w:pStyle w:val="11"/>
        <w:numPr>
          <w:ilvl w:val="1"/>
          <w:numId w:val="4"/>
        </w:numPr>
        <w:spacing w:after="60" w:line="360" w:lineRule="auto"/>
        <w:ind w:firstLineChars="0"/>
        <w:rPr>
          <w:rFonts w:hint="eastAsia" w:asciiTheme="minorEastAsia" w:hAnsiTheme="minorEastAsia"/>
          <w:szCs w:val="21"/>
        </w:rPr>
      </w:pPr>
      <w:r>
        <w:rPr>
          <w:rFonts w:hint="eastAsia" w:asciiTheme="minorEastAsia" w:hAnsiTheme="minorEastAsia"/>
          <w:szCs w:val="21"/>
        </w:rPr>
        <w:t>服务地点：深圳市宝安区石岩街道。</w:t>
      </w:r>
    </w:p>
    <w:p w14:paraId="581A5F7D">
      <w:pPr>
        <w:pStyle w:val="4"/>
        <w:numPr>
          <w:ilvl w:val="1"/>
          <w:numId w:val="4"/>
        </w:numPr>
        <w:spacing w:after="60" w:line="360" w:lineRule="auto"/>
        <w:ind w:firstLineChars="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服务方式：驻点模式。</w:t>
      </w:r>
    </w:p>
    <w:p w14:paraId="06CE1256">
      <w:pPr>
        <w:pStyle w:val="11"/>
        <w:numPr>
          <w:ilvl w:val="1"/>
          <w:numId w:val="4"/>
        </w:numPr>
        <w:spacing w:after="60" w:line="360" w:lineRule="auto"/>
        <w:ind w:firstLineChars="0"/>
        <w:rPr>
          <w:rFonts w:hint="eastAsia" w:asciiTheme="minorEastAsia" w:hAnsiTheme="minorEastAsia"/>
          <w:szCs w:val="21"/>
        </w:rPr>
      </w:pPr>
      <w:r>
        <w:rPr>
          <w:rFonts w:hint="eastAsia" w:asciiTheme="minorEastAsia" w:hAnsiTheme="minorEastAsia"/>
          <w:szCs w:val="21"/>
        </w:rPr>
        <w:t>服务内容：</w:t>
      </w:r>
    </w:p>
    <w:p w14:paraId="2AA22225">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①根据《中华人民共和国人民调解法》和《深圳市实施〈中华人民共和国人民调解法〉办法》的规定，依法调解公民与公民之间、公民与法人和其他社会组织之间涉及民事权利义务争议的民间纠纷。</w:t>
      </w:r>
    </w:p>
    <w:p w14:paraId="2904A20F">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②上级司法行政部门交办或双方协商确定的其他法律服务事项。</w:t>
      </w:r>
    </w:p>
    <w:p w14:paraId="31C9F144">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2.工作质量要求：</w:t>
      </w:r>
    </w:p>
    <w:p w14:paraId="2B39930C">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中标人应定期组织调解员进行人民调解业务知识、调解技巧、法律知识及职业道德等培训，以促进调解员熟练掌握人民调解程序和要领，正确把握调解的进展和导向，切实化解矛盾纠纷。</w:t>
      </w:r>
    </w:p>
    <w:p w14:paraId="5ACB08ED">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调解员应遵守法律和调解工作守则，在调解工作中要做到公平公正，以理服人，依法调解，不徇私枉法，不得挑拨当事人诉讼；对于因调解不成的纠纷应引导当事人循法律途径解决，并通过调解工作宣传法律、法规、规章和政策，教育公民和经营者遵纪守法、尊重社会公德。</w:t>
      </w:r>
    </w:p>
    <w:p w14:paraId="3A225692">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 xml:space="preserve">调解员应自觉遵守驻点单位内部管理规章制度，接受采购人和驻点单位的业务指导及日常管理，不得出现空岗和脱岗现象。   </w:t>
      </w:r>
    </w:p>
    <w:p w14:paraId="525FFD26">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调解员应按要求完成调解纠纷案件各项工作，包括但不限于案件受理、调查、实施调解、制作调解书、回访（记录履行情况）、录入“i调解”智慧平台、制作案卷等工作。</w:t>
      </w:r>
    </w:p>
    <w:p w14:paraId="477F7A0A">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中标人应按要求向采购人报送半年、全年的工作计划、总结和工作亮点等内容，详细说明主要业务数据，并附上典型案例（即具有代表性、能体现总体工作情况的案例）。</w:t>
      </w:r>
    </w:p>
    <w:p w14:paraId="0079A64E">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中标人应与调解员建立劳动关系、缴纳社保，妥善尽到管理义务。</w:t>
      </w:r>
    </w:p>
    <w:p w14:paraId="55EDBB8D">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中标人在服务期间应严格履行保守秘密的义务。</w:t>
      </w:r>
    </w:p>
    <w:p w14:paraId="1C40F96D">
      <w:pPr>
        <w:pStyle w:val="11"/>
        <w:numPr>
          <w:ilvl w:val="1"/>
          <w:numId w:val="5"/>
        </w:numPr>
        <w:spacing w:after="60" w:line="360" w:lineRule="auto"/>
        <w:ind w:left="0" w:firstLine="420" w:firstLineChars="0"/>
        <w:rPr>
          <w:rFonts w:hint="eastAsia" w:asciiTheme="minorEastAsia" w:hAnsiTheme="minorEastAsia"/>
          <w:szCs w:val="21"/>
        </w:rPr>
      </w:pPr>
      <w:r>
        <w:rPr>
          <w:rFonts w:hint="eastAsia" w:asciiTheme="minorEastAsia" w:hAnsiTheme="minorEastAsia"/>
          <w:szCs w:val="21"/>
        </w:rPr>
        <w:t>中标人不得将本项目转包、分包或部分变相转包第三方。</w:t>
      </w:r>
    </w:p>
    <w:p w14:paraId="03AD8A71">
      <w:pPr>
        <w:pStyle w:val="4"/>
        <w:spacing w:after="60" w:line="360"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3.工作时间要求：</w:t>
      </w:r>
    </w:p>
    <w:p w14:paraId="33A4BB3D">
      <w:pPr>
        <w:pStyle w:val="10"/>
        <w:ind w:firstLine="424" w:firstLineChars="202"/>
        <w:rPr>
          <w:rFonts w:hint="eastAsia" w:cs="Times New Roman" w:asciiTheme="minorEastAsia" w:hAnsiTheme="minorEastAsia" w:eastAsiaTheme="minorEastAsia"/>
          <w:bCs w:val="0"/>
          <w:szCs w:val="21"/>
        </w:rPr>
      </w:pPr>
      <w:r>
        <w:rPr>
          <w:rFonts w:hint="eastAsia" w:cs="Times New Roman" w:asciiTheme="minorEastAsia" w:hAnsiTheme="minorEastAsia" w:eastAsiaTheme="minorEastAsia"/>
          <w:bCs w:val="0"/>
          <w:szCs w:val="21"/>
        </w:rPr>
        <w:t>调解员每周上班时间40小时，采购人可根据驻点单位调解工作需求安排、调整工作时间段（最终以合同签订为准）。</w:t>
      </w:r>
    </w:p>
    <w:p w14:paraId="51AFD0C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人员要求（岗位要求、数量）；</w:t>
      </w:r>
      <w:r>
        <w:rPr>
          <w:rFonts w:hint="eastAsia" w:asciiTheme="minorEastAsia" w:hAnsiTheme="minorEastAsia" w:eastAsiaTheme="minorEastAsia"/>
          <w:szCs w:val="21"/>
        </w:rPr>
        <w:t xml:space="preserve"> </w:t>
      </w:r>
    </w:p>
    <w:p w14:paraId="60E83B6D">
      <w:pPr>
        <w:tabs>
          <w:tab w:val="left" w:pos="987"/>
        </w:tabs>
        <w:adjustRightInd w:val="0"/>
        <w:snapToGrid w:val="0"/>
        <w:spacing w:after="60" w:line="360" w:lineRule="auto"/>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1.人员数量要求。中标人需安排项目负责人1名，安排调解员6名，分别在石岩、官田、塘头派出所（以下简称“驻点单位”）开展工作（每个派出所2名）。</w:t>
      </w:r>
    </w:p>
    <w:p w14:paraId="483CB118">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2.人员素质要求。</w:t>
      </w:r>
    </w:p>
    <w:p w14:paraId="5B62C028">
      <w:pPr>
        <w:pStyle w:val="5"/>
        <w:numPr>
          <w:ilvl w:val="0"/>
          <w:numId w:val="6"/>
        </w:numPr>
        <w:tabs>
          <w:tab w:val="left" w:pos="426"/>
          <w:tab w:val="clear" w:pos="4760"/>
        </w:tabs>
        <w:adjustRightInd w:val="0"/>
        <w:snapToGrid w:val="0"/>
        <w:spacing w:line="360" w:lineRule="auto"/>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项目负责人：需取得律师执业证的专职律师，为中标</w:t>
      </w:r>
      <w:r>
        <w:rPr>
          <w:rFonts w:asciiTheme="minorEastAsia" w:hAnsiTheme="minorEastAsia" w:eastAsiaTheme="minorEastAsia"/>
          <w:szCs w:val="21"/>
        </w:rPr>
        <w:t>人自有</w:t>
      </w:r>
      <w:r>
        <w:rPr>
          <w:rFonts w:hint="eastAsia" w:asciiTheme="minorEastAsia" w:hAnsiTheme="minorEastAsia" w:eastAsiaTheme="minorEastAsia"/>
          <w:szCs w:val="21"/>
        </w:rPr>
        <w:t>员工，且需具有5年以上（包含本数）律师执业经历；</w:t>
      </w:r>
    </w:p>
    <w:p w14:paraId="7672A195">
      <w:pPr>
        <w:pStyle w:val="5"/>
        <w:numPr>
          <w:ilvl w:val="0"/>
          <w:numId w:val="6"/>
        </w:numPr>
        <w:tabs>
          <w:tab w:val="left" w:pos="426"/>
          <w:tab w:val="clear" w:pos="4760"/>
        </w:tabs>
        <w:adjustRightInd w:val="0"/>
        <w:snapToGrid w:val="0"/>
        <w:spacing w:line="360" w:lineRule="auto"/>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调解员：</w:t>
      </w:r>
      <w:r>
        <w:rPr>
          <w:rFonts w:hint="eastAsia" w:cs="东文宋体" w:asciiTheme="minorEastAsia" w:hAnsiTheme="minorEastAsia" w:eastAsiaTheme="minorEastAsia"/>
          <w:szCs w:val="21"/>
        </w:rPr>
        <w:t>①</w:t>
      </w:r>
      <w:r>
        <w:rPr>
          <w:rFonts w:hint="eastAsia" w:asciiTheme="minorEastAsia" w:hAnsiTheme="minorEastAsia" w:eastAsiaTheme="minorEastAsia"/>
          <w:szCs w:val="21"/>
        </w:rPr>
        <w:t>需取得律师执业证的专职律师，为中标</w:t>
      </w:r>
      <w:r>
        <w:rPr>
          <w:rFonts w:asciiTheme="minorEastAsia" w:hAnsiTheme="minorEastAsia" w:eastAsiaTheme="minorEastAsia"/>
          <w:szCs w:val="21"/>
        </w:rPr>
        <w:t>人自有</w:t>
      </w:r>
      <w:r>
        <w:rPr>
          <w:rFonts w:hint="eastAsia" w:asciiTheme="minorEastAsia" w:hAnsiTheme="minorEastAsia" w:eastAsiaTheme="minorEastAsia"/>
          <w:szCs w:val="21"/>
        </w:rPr>
        <w:t>员工，且需具有1年以上（包含本数）律师执业经历；</w:t>
      </w:r>
      <w:r>
        <w:rPr>
          <w:rFonts w:hint="eastAsia" w:cs="东文宋体" w:asciiTheme="minorEastAsia" w:hAnsiTheme="minorEastAsia" w:eastAsiaTheme="minorEastAsia"/>
          <w:szCs w:val="21"/>
        </w:rPr>
        <w:t>②</w:t>
      </w:r>
      <w:r>
        <w:rPr>
          <w:rFonts w:hint="eastAsia" w:asciiTheme="minorEastAsia" w:hAnsiTheme="minorEastAsia" w:eastAsiaTheme="minorEastAsia"/>
          <w:szCs w:val="21"/>
        </w:rPr>
        <w:t>50周岁以下</w:t>
      </w:r>
      <w:r>
        <w:rPr>
          <w:rFonts w:asciiTheme="minorEastAsia" w:hAnsiTheme="minorEastAsia" w:eastAsiaTheme="minorEastAsia"/>
          <w:szCs w:val="21"/>
        </w:rPr>
        <w:t>，</w:t>
      </w:r>
      <w:r>
        <w:rPr>
          <w:rFonts w:hint="eastAsia" w:asciiTheme="minorEastAsia" w:hAnsiTheme="minorEastAsia" w:eastAsiaTheme="minorEastAsia"/>
          <w:szCs w:val="21"/>
        </w:rPr>
        <w:t>品行端正，无违法犯罪记录，具有较好的语言表达能力，善于沟通协调，热爱人民调解工作；</w:t>
      </w:r>
      <w:r>
        <w:rPr>
          <w:rFonts w:hint="eastAsia" w:cs="东文宋体" w:asciiTheme="minorEastAsia" w:hAnsiTheme="minorEastAsia" w:eastAsiaTheme="minorEastAsia"/>
          <w:szCs w:val="21"/>
        </w:rPr>
        <w:t>③</w:t>
      </w:r>
      <w:r>
        <w:rPr>
          <w:rFonts w:hint="eastAsia" w:asciiTheme="minorEastAsia" w:hAnsiTheme="minorEastAsia" w:eastAsiaTheme="minorEastAsia"/>
          <w:szCs w:val="21"/>
        </w:rPr>
        <w:t>调解员若有特殊情况不能值班的，可委托一名具有法律专业大专以上学历人员</w:t>
      </w:r>
      <w:r>
        <w:rPr>
          <w:rFonts w:asciiTheme="minorEastAsia" w:hAnsiTheme="minorEastAsia" w:eastAsiaTheme="minorEastAsia"/>
          <w:szCs w:val="21"/>
        </w:rPr>
        <w:t>值班；</w:t>
      </w:r>
      <w:r>
        <w:rPr>
          <w:rFonts w:hint="eastAsia" w:asciiTheme="minorEastAsia" w:hAnsiTheme="minorEastAsia" w:eastAsiaTheme="minorEastAsia"/>
          <w:szCs w:val="21"/>
        </w:rPr>
        <w:t>其他专业大专以上学历</w:t>
      </w:r>
      <w:r>
        <w:rPr>
          <w:rFonts w:asciiTheme="minorEastAsia" w:hAnsiTheme="minorEastAsia" w:eastAsiaTheme="minorEastAsia"/>
          <w:szCs w:val="21"/>
        </w:rPr>
        <w:t>的人员，须</w:t>
      </w:r>
      <w:r>
        <w:rPr>
          <w:rFonts w:hint="eastAsia" w:asciiTheme="minorEastAsia" w:hAnsiTheme="minorEastAsia" w:eastAsiaTheme="minorEastAsia"/>
          <w:szCs w:val="21"/>
        </w:rPr>
        <w:t>具有3年以上</w:t>
      </w:r>
      <w:r>
        <w:rPr>
          <w:rFonts w:asciiTheme="minorEastAsia" w:hAnsiTheme="minorEastAsia" w:eastAsiaTheme="minorEastAsia"/>
          <w:szCs w:val="21"/>
        </w:rPr>
        <w:t>（包含本数）</w:t>
      </w:r>
      <w:r>
        <w:rPr>
          <w:rFonts w:hint="eastAsia" w:asciiTheme="minorEastAsia" w:hAnsiTheme="minorEastAsia" w:eastAsiaTheme="minorEastAsia"/>
          <w:szCs w:val="21"/>
        </w:rPr>
        <w:t>调解工作经验</w:t>
      </w:r>
      <w:r>
        <w:rPr>
          <w:rFonts w:asciiTheme="minorEastAsia" w:hAnsiTheme="minorEastAsia" w:eastAsiaTheme="minorEastAsia"/>
          <w:szCs w:val="21"/>
        </w:rPr>
        <w:t>；</w:t>
      </w:r>
      <w:r>
        <w:rPr>
          <w:rFonts w:hint="eastAsia" w:asciiTheme="minorEastAsia" w:hAnsiTheme="minorEastAsia" w:eastAsiaTheme="minorEastAsia"/>
          <w:szCs w:val="21"/>
        </w:rPr>
        <w:t>两人为 A、B角；B角名单需报采购人备案。</w:t>
      </w:r>
    </w:p>
    <w:p w14:paraId="26ADD647">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后续服务要求；</w:t>
      </w:r>
    </w:p>
    <w:p w14:paraId="76023316">
      <w:pPr>
        <w:pStyle w:val="11"/>
        <w:numPr>
          <w:ilvl w:val="3"/>
          <w:numId w:val="7"/>
        </w:numPr>
        <w:spacing w:after="60" w:line="360" w:lineRule="auto"/>
        <w:ind w:left="0" w:firstLine="424" w:firstLineChars="202"/>
        <w:jc w:val="left"/>
        <w:rPr>
          <w:rFonts w:hint="eastAsia" w:cs="仿宋" w:asciiTheme="minorEastAsia" w:hAnsiTheme="minorEastAsia"/>
          <w:szCs w:val="21"/>
        </w:rPr>
      </w:pPr>
      <w:r>
        <w:rPr>
          <w:rFonts w:hint="eastAsia" w:cs="仿宋" w:asciiTheme="minorEastAsia" w:hAnsiTheme="minorEastAsia"/>
          <w:szCs w:val="21"/>
        </w:rPr>
        <w:t>中标人应保持调解队伍的稳定性，签约的调解员原则上在合同期内不允许变更，确因特殊情况确需更换的，应报采购人书面同意后指派同等条件人员提供服务。</w:t>
      </w:r>
    </w:p>
    <w:p w14:paraId="4D6ED644">
      <w:pPr>
        <w:pStyle w:val="11"/>
        <w:numPr>
          <w:ilvl w:val="3"/>
          <w:numId w:val="7"/>
        </w:numPr>
        <w:spacing w:after="60" w:line="360" w:lineRule="auto"/>
        <w:ind w:left="0" w:firstLine="424" w:firstLineChars="202"/>
        <w:jc w:val="left"/>
        <w:rPr>
          <w:rFonts w:hint="eastAsia" w:cs="仿宋" w:asciiTheme="minorEastAsia" w:hAnsiTheme="minorEastAsia"/>
          <w:szCs w:val="21"/>
        </w:rPr>
      </w:pPr>
      <w:r>
        <w:rPr>
          <w:rFonts w:hint="eastAsia" w:cs="仿宋" w:asciiTheme="minorEastAsia" w:hAnsiTheme="minorEastAsia"/>
          <w:szCs w:val="21"/>
        </w:rPr>
        <w:t>中标人应配合采购人对调解员进行日常管理、考核等。</w:t>
      </w:r>
    </w:p>
    <w:p w14:paraId="301ED189">
      <w:pPr>
        <w:pStyle w:val="11"/>
        <w:numPr>
          <w:ilvl w:val="3"/>
          <w:numId w:val="7"/>
        </w:numPr>
        <w:spacing w:after="60" w:line="360" w:lineRule="auto"/>
        <w:ind w:left="0" w:firstLine="424" w:firstLineChars="202"/>
        <w:jc w:val="left"/>
        <w:rPr>
          <w:rFonts w:hint="eastAsia" w:cs="仿宋" w:asciiTheme="minorEastAsia" w:hAnsiTheme="minorEastAsia"/>
          <w:szCs w:val="21"/>
        </w:rPr>
      </w:pPr>
      <w:r>
        <w:rPr>
          <w:rFonts w:hint="eastAsia" w:cs="仿宋" w:asciiTheme="minorEastAsia" w:hAnsiTheme="minorEastAsia"/>
          <w:szCs w:val="21"/>
        </w:rPr>
        <w:t>中标人负责调解员的工资、福利、社保、交通、通讯等费用。</w:t>
      </w:r>
    </w:p>
    <w:p w14:paraId="29593EA7">
      <w:pPr>
        <w:pStyle w:val="4"/>
        <w:numPr>
          <w:ilvl w:val="3"/>
          <w:numId w:val="7"/>
        </w:numPr>
        <w:spacing w:after="60" w:line="360" w:lineRule="auto"/>
        <w:ind w:left="0" w:firstLine="424" w:firstLineChars="202"/>
        <w:rPr>
          <w:rFonts w:hint="eastAsia" w:cs="仿宋" w:asciiTheme="minorEastAsia" w:hAnsiTheme="minorEastAsia" w:eastAsiaTheme="minorEastAsia"/>
          <w:szCs w:val="21"/>
        </w:rPr>
      </w:pPr>
      <w:r>
        <w:rPr>
          <w:rFonts w:hint="eastAsia" w:cs="仿宋" w:asciiTheme="minorEastAsia" w:hAnsiTheme="minorEastAsia" w:eastAsiaTheme="minorEastAsia"/>
          <w:szCs w:val="21"/>
        </w:rPr>
        <w:t>招标工作完成后，中标人与采购人根据招标文件要求和应标承诺条件协商签订合同；驻点单位提供办公场所和基本工作条件；中标人须在合同生效之日起指派调解员开展服务，并做好合同始止过渡期的服务交接工作（包括但不限于台账交接、未完事项跟办等）。</w:t>
      </w:r>
    </w:p>
    <w:p w14:paraId="5FC543E3">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考核办法；</w:t>
      </w:r>
    </w:p>
    <w:p w14:paraId="2DCA56A6">
      <w:pPr>
        <w:pStyle w:val="11"/>
        <w:numPr>
          <w:ilvl w:val="0"/>
          <w:numId w:val="8"/>
        </w:numPr>
        <w:spacing w:after="60" w:line="360" w:lineRule="auto"/>
        <w:ind w:left="0" w:firstLine="424" w:firstLineChars="202"/>
        <w:rPr>
          <w:rFonts w:hint="eastAsia" w:cs="仿宋" w:asciiTheme="minorEastAsia" w:hAnsiTheme="minorEastAsia"/>
          <w:szCs w:val="21"/>
        </w:rPr>
      </w:pPr>
      <w:r>
        <w:rPr>
          <w:rFonts w:hint="eastAsia" w:cs="仿宋" w:asciiTheme="minorEastAsia" w:hAnsiTheme="minorEastAsia"/>
          <w:szCs w:val="21"/>
        </w:rPr>
        <w:t>由采购人对项目进行年度考核。考核工作由街道平安法治办（司法所）统筹、各驻点单位协助，定期对中标项目进行考核，中标人需每月按时报送考核台账，由采购人结合驻点单位意见及中标人的总体服务质量进行考核。考核基本分为100分，加分项20分，最高分为120分。考核结果 60分以下为不合格，60分(含)以上-70分为合格，70分(含)以上至80分为中等，80分(含)至90分为良好，90 分(含)以上为优秀。</w:t>
      </w:r>
    </w:p>
    <w:p w14:paraId="466AE975">
      <w:pPr>
        <w:pStyle w:val="11"/>
        <w:numPr>
          <w:ilvl w:val="0"/>
          <w:numId w:val="8"/>
        </w:numPr>
        <w:adjustRightInd w:val="0"/>
        <w:snapToGrid w:val="0"/>
        <w:spacing w:after="60" w:line="360" w:lineRule="auto"/>
        <w:ind w:left="0" w:firstLine="424" w:firstLineChars="202"/>
        <w:rPr>
          <w:rFonts w:hint="eastAsia" w:cs="仿宋" w:asciiTheme="minorEastAsia" w:hAnsiTheme="minorEastAsia"/>
          <w:szCs w:val="21"/>
        </w:rPr>
      </w:pPr>
      <w:r>
        <w:rPr>
          <w:rFonts w:hint="eastAsia" w:cs="仿宋" w:asciiTheme="minorEastAsia" w:hAnsiTheme="minorEastAsia"/>
          <w:szCs w:val="21"/>
        </w:rPr>
        <w:t>考核结果为60分（含）以上至75分的，采购人可对中标人项目负责人进行警示谈话，考核结果低于60分的，考核定为不合格，采购人有权终止服务合同。</w:t>
      </w:r>
    </w:p>
    <w:p w14:paraId="0E8B0E77">
      <w:pPr>
        <w:pStyle w:val="11"/>
        <w:numPr>
          <w:ilvl w:val="0"/>
          <w:numId w:val="8"/>
        </w:numPr>
        <w:spacing w:after="60" w:line="360" w:lineRule="auto"/>
        <w:ind w:left="0" w:firstLine="424" w:firstLineChars="202"/>
        <w:rPr>
          <w:rFonts w:hint="eastAsia" w:cs="仿宋" w:asciiTheme="minorEastAsia" w:hAnsiTheme="minorEastAsia"/>
          <w:szCs w:val="21"/>
        </w:rPr>
      </w:pPr>
      <w:r>
        <w:rPr>
          <w:rFonts w:hint="eastAsia" w:cs="仿宋" w:asciiTheme="minorEastAsia" w:hAnsiTheme="minorEastAsia"/>
          <w:szCs w:val="21"/>
        </w:rPr>
        <w:t>中标人提供服务过程中有下列情形之一的，采购人有权终止服务合同，并追究中标人的违约责任：</w:t>
      </w:r>
    </w:p>
    <w:p w14:paraId="07B6A05C">
      <w:pPr>
        <w:pStyle w:val="4"/>
        <w:spacing w:after="60" w:afterLines="0"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①存在违法、违规、违纪行为的；</w:t>
      </w:r>
    </w:p>
    <w:p w14:paraId="04329496">
      <w:pPr>
        <w:pStyle w:val="4"/>
        <w:spacing w:after="60" w:afterLines="0"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②有损害街道、</w:t>
      </w:r>
      <w:r>
        <w:rPr>
          <w:rFonts w:cs="仿宋" w:asciiTheme="minorEastAsia" w:hAnsiTheme="minorEastAsia" w:eastAsiaTheme="minorEastAsia"/>
          <w:szCs w:val="21"/>
        </w:rPr>
        <w:t>驻点单位</w:t>
      </w:r>
      <w:r>
        <w:rPr>
          <w:rFonts w:hint="eastAsia" w:cs="仿宋" w:asciiTheme="minorEastAsia" w:hAnsiTheme="minorEastAsia" w:eastAsiaTheme="minorEastAsia"/>
          <w:szCs w:val="21"/>
        </w:rPr>
        <w:t>利益、形象和声誉行为的；</w:t>
      </w:r>
    </w:p>
    <w:p w14:paraId="237AE395">
      <w:pPr>
        <w:pStyle w:val="4"/>
        <w:spacing w:after="60" w:afterLines="0"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③因</w:t>
      </w:r>
      <w:r>
        <w:rPr>
          <w:rFonts w:cs="仿宋" w:asciiTheme="minorEastAsia" w:hAnsiTheme="minorEastAsia" w:eastAsiaTheme="minorEastAsia"/>
          <w:szCs w:val="21"/>
        </w:rPr>
        <w:t>工作不到位，</w:t>
      </w:r>
      <w:r>
        <w:rPr>
          <w:rFonts w:hint="eastAsia" w:cs="仿宋" w:asciiTheme="minorEastAsia" w:hAnsiTheme="minorEastAsia" w:eastAsiaTheme="minorEastAsia"/>
          <w:szCs w:val="21"/>
        </w:rPr>
        <w:t>导致街道、</w:t>
      </w:r>
      <w:r>
        <w:rPr>
          <w:rFonts w:cs="仿宋" w:asciiTheme="minorEastAsia" w:hAnsiTheme="minorEastAsia" w:eastAsiaTheme="minorEastAsia"/>
          <w:szCs w:val="21"/>
        </w:rPr>
        <w:t>驻点单位</w:t>
      </w:r>
      <w:r>
        <w:rPr>
          <w:rFonts w:hint="eastAsia" w:cs="仿宋" w:asciiTheme="minorEastAsia" w:hAnsiTheme="minorEastAsia" w:eastAsiaTheme="minorEastAsia"/>
          <w:szCs w:val="21"/>
        </w:rPr>
        <w:t>利益受到较大损失或引发较大舆情的；</w:t>
      </w:r>
    </w:p>
    <w:p w14:paraId="3C79A199">
      <w:pPr>
        <w:pStyle w:val="4"/>
        <w:spacing w:after="60" w:afterLines="0"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④向采购人提供虚假考核材料的；</w:t>
      </w:r>
    </w:p>
    <w:p w14:paraId="21393596">
      <w:pPr>
        <w:pStyle w:val="4"/>
        <w:spacing w:after="60" w:afterLines="0"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⑤不履行或不全面履行合同义务的。</w:t>
      </w:r>
    </w:p>
    <w:p w14:paraId="2AC98E84">
      <w:pPr>
        <w:pStyle w:val="11"/>
        <w:numPr>
          <w:ilvl w:val="0"/>
          <w:numId w:val="8"/>
        </w:numPr>
        <w:spacing w:after="60" w:line="360" w:lineRule="auto"/>
        <w:ind w:left="0" w:firstLine="424" w:firstLineChars="202"/>
        <w:jc w:val="left"/>
        <w:rPr>
          <w:rFonts w:hint="eastAsia" w:cs="仿宋" w:asciiTheme="minorEastAsia" w:hAnsiTheme="minorEastAsia"/>
          <w:szCs w:val="21"/>
        </w:rPr>
      </w:pPr>
      <w:r>
        <w:rPr>
          <w:rFonts w:hint="eastAsia" w:cs="仿宋" w:asciiTheme="minorEastAsia" w:hAnsiTheme="minorEastAsia"/>
          <w:szCs w:val="21"/>
        </w:rPr>
        <w:t>采购人与中标人经协商一致变更或解除合同的，双方均不承担违约责任。</w:t>
      </w:r>
    </w:p>
    <w:p w14:paraId="116D1B53">
      <w:pPr>
        <w:numPr>
          <w:ilvl w:val="0"/>
          <w:numId w:val="2"/>
        </w:numPr>
        <w:spacing w:afterLines="0" w:line="360" w:lineRule="auto"/>
        <w:ind w:firstLine="422" w:firstLineChars="200"/>
        <w:jc w:val="left"/>
        <w:rPr>
          <w:rFonts w:hint="eastAsia" w:cs="仿宋" w:asciiTheme="minorEastAsia" w:hAnsiTheme="minorEastAsia" w:eastAsiaTheme="minorEastAsia"/>
        </w:rPr>
      </w:pPr>
      <w:r>
        <w:rPr>
          <w:rFonts w:hint="eastAsia" w:asciiTheme="minorEastAsia" w:hAnsiTheme="minorEastAsia" w:eastAsiaTheme="minorEastAsia"/>
          <w:b/>
          <w:szCs w:val="21"/>
        </w:rPr>
        <w:t>报价要求；</w:t>
      </w:r>
      <w:r>
        <w:rPr>
          <w:rFonts w:hint="eastAsia" w:cs="仿宋" w:asciiTheme="minorEastAsia" w:hAnsiTheme="minorEastAsia" w:eastAsiaTheme="minorEastAsia"/>
        </w:rPr>
        <w:t>本项目总控制金额为人民币687,000.00元/年。投标报价超出控制金额将作投标无效处理。服务费用包括但不限于：人员工资费用、管理费用、法定税费和中标人合理利润等一切费用。中标人应承担服务期内人员工资、物价上涨、劳动合同补偿等因素对服务价格造成的影响和由此产生的风险。中标后不得以任何理由要求采购人增加任何费用。</w:t>
      </w:r>
    </w:p>
    <w:p w14:paraId="21BDE990">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0DB60BD0">
      <w:pPr>
        <w:pStyle w:val="5"/>
        <w:numPr>
          <w:ilvl w:val="0"/>
          <w:numId w:val="9"/>
        </w:numPr>
        <w:tabs>
          <w:tab w:val="left" w:pos="0"/>
          <w:tab w:val="clear" w:pos="4760"/>
        </w:tabs>
        <w:spacing w:line="360" w:lineRule="auto"/>
        <w:ind w:left="0"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分三期支付。首期拨付服务费用的30%，在合同签订后30日内，一次性拨付给中标人。第二期拨付服务费用的40%，在合同满6个月后，一次性拨付给中标人。第三期拨付服务费用的30%，在合同期满，且经采购人验收通过后30日内，一次性拨付给中标人</w:t>
      </w:r>
      <w:r>
        <w:rPr>
          <w:rFonts w:cs="仿宋" w:asciiTheme="minorEastAsia" w:hAnsiTheme="minorEastAsia" w:eastAsiaTheme="minorEastAsia"/>
        </w:rPr>
        <w:t>（各期的合同费用支付具体数额可按财政拨款情况进行调整）</w:t>
      </w:r>
      <w:r>
        <w:rPr>
          <w:rFonts w:hint="eastAsia" w:cs="仿宋" w:asciiTheme="minorEastAsia" w:hAnsiTheme="minorEastAsia" w:eastAsiaTheme="minorEastAsia"/>
        </w:rPr>
        <w:t>。</w:t>
      </w:r>
    </w:p>
    <w:p w14:paraId="1BEFDD84">
      <w:pPr>
        <w:pStyle w:val="5"/>
        <w:numPr>
          <w:ilvl w:val="0"/>
          <w:numId w:val="9"/>
        </w:numPr>
        <w:tabs>
          <w:tab w:val="left" w:pos="0"/>
          <w:tab w:val="clear" w:pos="4760"/>
        </w:tabs>
        <w:spacing w:line="360" w:lineRule="auto"/>
        <w:ind w:left="0"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采购人付款前，中标人需向采购人提交等额、合法有效发票及相应的服务材料，否则采购人有权拒绝付款；采购人在收到资料并经核对无误后10个工作日内，按规定程序向财政部门申请办理核拨并进行支付。</w:t>
      </w:r>
    </w:p>
    <w:p w14:paraId="5C11D835">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其他需说明的事项；</w:t>
      </w:r>
      <w:r>
        <w:rPr>
          <w:rFonts w:asciiTheme="minorEastAsia" w:hAnsiTheme="minorEastAsia" w:eastAsiaTheme="minorEastAsia"/>
          <w:b/>
          <w:szCs w:val="21"/>
        </w:rPr>
        <w:t xml:space="preserve"> </w:t>
      </w:r>
    </w:p>
    <w:p w14:paraId="33A05F7E">
      <w:pPr>
        <w:pStyle w:val="5"/>
        <w:numPr>
          <w:ilvl w:val="0"/>
          <w:numId w:val="10"/>
        </w:numPr>
        <w:tabs>
          <w:tab w:val="left" w:pos="0"/>
          <w:tab w:val="clear" w:pos="4760"/>
        </w:tabs>
        <w:spacing w:line="360" w:lineRule="auto"/>
        <w:ind w:left="0"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中标人在履行合同过程中，对于所需了解及接收的所有文件资料及相关信息，应采取严格的保密措施，严控知悉范围，以确保采购人的文件资料及相关信息安全无泄漏。未经采购人明确且书面的授权与许可，中标人不得擅自利用采购人提供的任何资料或成果，为自己或任何第三方谋取利益。涉密文件应当严格依照《中华人民共和国保守国家秘密法》《中华人民共和国保守国家秘密法实施条例》等相关法律法规执行。</w:t>
      </w:r>
    </w:p>
    <w:p w14:paraId="2A7C3061">
      <w:pPr>
        <w:pStyle w:val="11"/>
        <w:numPr>
          <w:ilvl w:val="0"/>
          <w:numId w:val="10"/>
        </w:numPr>
        <w:tabs>
          <w:tab w:val="left" w:pos="0"/>
        </w:tabs>
        <w:spacing w:after="60" w:line="360" w:lineRule="auto"/>
        <w:ind w:left="0" w:firstLine="424" w:firstLineChars="202"/>
        <w:rPr>
          <w:rFonts w:hint="eastAsia" w:cs="仿宋" w:asciiTheme="minorEastAsia" w:hAnsiTheme="minorEastAsia"/>
        </w:rPr>
      </w:pPr>
      <w:r>
        <w:rPr>
          <w:rFonts w:hint="eastAsia" w:cs="仿宋" w:asciiTheme="minorEastAsia" w:hAnsiTheme="minorEastAsia"/>
        </w:rPr>
        <w:t>中标人在履行服务合同过程中，利用采购人提供的有关资料、工作条件完成的新技术成果所有权益(包括但不限于知识产权及所有权)归采购人享有，采购人享有本项目全过程基础数据和研究成果的知识产权。</w:t>
      </w:r>
    </w:p>
    <w:p w14:paraId="7958B747">
      <w:pPr>
        <w:pStyle w:val="11"/>
        <w:numPr>
          <w:ilvl w:val="0"/>
          <w:numId w:val="10"/>
        </w:numPr>
        <w:tabs>
          <w:tab w:val="left" w:pos="0"/>
        </w:tabs>
        <w:spacing w:after="60" w:line="360" w:lineRule="auto"/>
        <w:ind w:left="0" w:firstLine="424" w:firstLineChars="202"/>
        <w:rPr>
          <w:rFonts w:hint="eastAsia" w:cs="仿宋" w:asciiTheme="minorEastAsia" w:hAnsiTheme="minorEastAsia"/>
        </w:rPr>
      </w:pPr>
      <w:r>
        <w:rPr>
          <w:rFonts w:hint="eastAsia" w:cs="仿宋" w:asciiTheme="minorEastAsia" w:hAnsiTheme="minorEastAsia"/>
        </w:rPr>
        <w:t>合同履行完毕时，中标人应当将履行本合同过程中取得的全部文件资料移交给采购人，未经采购人同意，中标人不得自行保存。</w:t>
      </w:r>
    </w:p>
    <w:p w14:paraId="5B7C07EB">
      <w:pPr>
        <w:pStyle w:val="10"/>
        <w:numPr>
          <w:ilvl w:val="0"/>
          <w:numId w:val="10"/>
        </w:numPr>
        <w:tabs>
          <w:tab w:val="left" w:pos="0"/>
        </w:tabs>
        <w:ind w:left="0" w:firstLine="424" w:firstLineChars="202"/>
        <w:rPr>
          <w:rFonts w:hint="eastAsia" w:cs="仿宋" w:asciiTheme="minorEastAsia" w:hAnsiTheme="minorEastAsia" w:eastAsiaTheme="minorEastAsia"/>
          <w:bCs w:val="0"/>
        </w:rPr>
      </w:pPr>
      <w:r>
        <w:rPr>
          <w:rFonts w:hint="eastAsia" w:cs="仿宋" w:asciiTheme="minorEastAsia" w:hAnsiTheme="minorEastAsia" w:eastAsiaTheme="minorEastAsia"/>
          <w:bCs w:val="0"/>
        </w:rPr>
        <w:t>因中标人故意或重大过失造成采购人损失的，采购人有权追究中标人的违约责任，并要求其赔偿损失。</w:t>
      </w:r>
    </w:p>
    <w:p w14:paraId="4048963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其他需说明的事项；</w:t>
      </w:r>
      <w:r>
        <w:rPr>
          <w:rFonts w:asciiTheme="minorEastAsia" w:hAnsiTheme="minorEastAsia" w:eastAsiaTheme="minorEastAsia"/>
          <w:b/>
          <w:szCs w:val="21"/>
        </w:rPr>
        <w:t xml:space="preserve"> </w:t>
      </w:r>
    </w:p>
    <w:p w14:paraId="3BB79FA3">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1)保密义务</w:t>
      </w:r>
    </w:p>
    <w:p w14:paraId="0E73FA06">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采购人、中标人双方在采购和履行合同过程中所获悉的所有信息都属于保密的内容，采购人、中标人双方均有保密义务。</w:t>
      </w:r>
    </w:p>
    <w:p w14:paraId="124B6870">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2)合同的变更</w:t>
      </w:r>
    </w:p>
    <w:p w14:paraId="71F24343">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①在合同履行过程中，采购人、中标人双方可就合同履行的时间、地点和方式等协商进行变更。协商一致后，双方应签订书面的补充协议。</w:t>
      </w:r>
    </w:p>
    <w:p w14:paraId="760B527B">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②在不改变合同其他条款的前提下，采购人有权在合同价款改变正负百分之十的范围内追加或减少与合同标的相同的货物或服务，并就此与中标人签订补充合同，中标人不得拒绝。</w:t>
      </w:r>
    </w:p>
    <w:p w14:paraId="2B681D50">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③除了双方签署书面协议，并成为合同不可分割的一部分之外，合同条件不得有任何变更。</w:t>
      </w:r>
    </w:p>
    <w:p w14:paraId="54395DCD">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3)合同转让和分包</w:t>
      </w:r>
    </w:p>
    <w:p w14:paraId="37D07636">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中标人不得以任何形式部分或全部转让其应履行的合同义务。</w:t>
      </w:r>
    </w:p>
    <w:p w14:paraId="5353CF4E">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4)解决争议的方法</w:t>
      </w:r>
    </w:p>
    <w:p w14:paraId="5144CD6F">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①合同各方应通过友好协商，解决在执行合同过程中所发生的或与合同有关的一切争端。</w:t>
      </w:r>
    </w:p>
    <w:p w14:paraId="5789FCF4">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②如从协商开始28天内仍不能解决，任一方可向采购人所在地的人民法院提起诉讼。</w:t>
      </w:r>
    </w:p>
    <w:p w14:paraId="63BA107A">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③在诉讼期间，除正在进行诉讼的部分外，合同的其他部分应继续执行。</w:t>
      </w:r>
    </w:p>
    <w:p w14:paraId="7417117A">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5)合同语言</w:t>
      </w:r>
    </w:p>
    <w:p w14:paraId="34066A82">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合同以及双方来住的与合同有关的信件、传真和其它文件应用中文书写。</w:t>
      </w:r>
    </w:p>
    <w:p w14:paraId="7530DA5C">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6)法律适用</w:t>
      </w:r>
    </w:p>
    <w:p w14:paraId="6E35F328">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合同适用中华人民共和国现行法律、行政法规和规章，如合同条款与法律、行政法规和规章不一致的，按照法律、行政法规和规章修改合同。</w:t>
      </w:r>
    </w:p>
    <w:p w14:paraId="26BE2990">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7)通知</w:t>
      </w:r>
    </w:p>
    <w:p w14:paraId="684D3FAB">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①合同一方给另一方的通知均应采用书面形式，传真或快递送到对方的地址和办理签收手续。</w:t>
      </w:r>
    </w:p>
    <w:p w14:paraId="76907276">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②通知以送到之日或通知书中规定的生效之日起生效，两者中以较迟之日为准。</w:t>
      </w:r>
    </w:p>
    <w:p w14:paraId="1E8415ED">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8)合同解除和终止</w:t>
      </w:r>
    </w:p>
    <w:p w14:paraId="4C49DEB8">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如果中标人未能在协议规定的限期或采购人同意延长的限期内提供部分或全部服务，采购人可向中标人发出书面违约通知书，提出终止部份或全部协议。采购人可在任何时候出于自身便利向中标人发出书面通知终止部分合同，采购人在合同总价中扣除该终止部分服务的价款，并不再对中标人作出额外赔偿。</w:t>
      </w:r>
    </w:p>
    <w:p w14:paraId="48F20678">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9)税费</w:t>
      </w:r>
    </w:p>
    <w:p w14:paraId="07EF0A54">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中国政府根据现行税法向中标人征收的与合同有关的一切税费均由中标人负责。</w:t>
      </w:r>
    </w:p>
    <w:p w14:paraId="786BFF18">
      <w:pPr>
        <w:numPr>
          <w:ilvl w:val="0"/>
          <w:numId w:val="2"/>
        </w:numPr>
        <w:spacing w:afterLines="0" w:line="360" w:lineRule="auto"/>
        <w:ind w:firstLine="422"/>
        <w:jc w:val="left"/>
        <w:rPr>
          <w:rFonts w:hint="eastAsia" w:asciiTheme="minorEastAsia" w:hAnsiTheme="minorEastAsia" w:eastAsiaTheme="minorEastAsia"/>
          <w:b/>
          <w:szCs w:val="21"/>
        </w:rPr>
      </w:pPr>
      <w:r>
        <w:rPr>
          <w:rFonts w:asciiTheme="minorEastAsia" w:hAnsiTheme="minorEastAsia" w:eastAsiaTheme="minorEastAsia"/>
          <w:b/>
          <w:szCs w:val="21"/>
        </w:rPr>
        <w:t>关于验收</w:t>
      </w:r>
      <w:r>
        <w:rPr>
          <w:rFonts w:hint="eastAsia" w:asciiTheme="minorEastAsia" w:hAnsiTheme="minorEastAsia" w:eastAsiaTheme="minorEastAsia"/>
          <w:b/>
          <w:szCs w:val="21"/>
        </w:rPr>
        <w:t>；</w:t>
      </w:r>
      <w:r>
        <w:rPr>
          <w:rFonts w:asciiTheme="minorEastAsia" w:hAnsiTheme="minorEastAsia" w:eastAsiaTheme="minorEastAsia"/>
          <w:b/>
          <w:szCs w:val="21"/>
        </w:rPr>
        <w:t xml:space="preserve"> </w:t>
      </w:r>
      <w:r>
        <w:rPr>
          <w:rFonts w:asciiTheme="minorEastAsia" w:hAnsiTheme="minorEastAsia" w:eastAsiaTheme="minorEastAsia"/>
          <w:szCs w:val="21"/>
        </w:rPr>
        <w:t>按照采购人服务类项目履约评价流程，对服务项目进行评价验收并支付项目尾款。</w:t>
      </w:r>
    </w:p>
    <w:p w14:paraId="31240B5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963B6"/>
    <w:multiLevelType w:val="multilevel"/>
    <w:tmpl w:val="010963B6"/>
    <w:lvl w:ilvl="0" w:tentative="0">
      <w:start w:val="1"/>
      <w:numFmt w:val="decimal"/>
      <w:lvlText w:val="%1)"/>
      <w:lvlJc w:val="left"/>
      <w:pPr>
        <w:ind w:left="860" w:hanging="440"/>
      </w:pPr>
    </w:lvl>
    <w:lvl w:ilvl="1" w:tentative="0">
      <w:start w:val="1"/>
      <w:numFmt w:val="decimal"/>
      <w:lvlText w:val="%2)"/>
      <w:lvlJc w:val="left"/>
      <w:pPr>
        <w:ind w:left="86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202679E5"/>
    <w:multiLevelType w:val="multilevel"/>
    <w:tmpl w:val="202679E5"/>
    <w:lvl w:ilvl="0" w:tentative="0">
      <w:start w:val="1"/>
      <w:numFmt w:val="decimal"/>
      <w:lvlText w:val="%1)"/>
      <w:lvlJc w:val="left"/>
      <w:pPr>
        <w:ind w:left="860" w:hanging="440"/>
      </w:pPr>
    </w:lvl>
    <w:lvl w:ilvl="1" w:tentative="0">
      <w:start w:val="1"/>
      <w:numFmt w:val="decimal"/>
      <w:lvlText w:val="%2)"/>
      <w:lvlJc w:val="left"/>
      <w:pPr>
        <w:ind w:left="86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27D26E71"/>
    <w:multiLevelType w:val="multilevel"/>
    <w:tmpl w:val="27D26E7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404F28"/>
    <w:multiLevelType w:val="multilevel"/>
    <w:tmpl w:val="37404F28"/>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FA2C91"/>
    <w:multiLevelType w:val="singleLevel"/>
    <w:tmpl w:val="3DFA2C91"/>
    <w:lvl w:ilvl="0" w:tentative="0">
      <w:start w:val="1"/>
      <w:numFmt w:val="decimal"/>
      <w:lvlText w:val="%1."/>
      <w:lvlJc w:val="left"/>
      <w:pPr>
        <w:tabs>
          <w:tab w:val="left" w:pos="312"/>
        </w:tabs>
      </w:pPr>
    </w:lvl>
  </w:abstractNum>
  <w:abstractNum w:abstractNumId="5">
    <w:nsid w:val="414E7D63"/>
    <w:multiLevelType w:val="multilevel"/>
    <w:tmpl w:val="414E7D6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2A62019"/>
    <w:multiLevelType w:val="multilevel"/>
    <w:tmpl w:val="42A6201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41285ED"/>
    <w:multiLevelType w:val="singleLevel"/>
    <w:tmpl w:val="541285ED"/>
    <w:lvl w:ilvl="0" w:tentative="0">
      <w:start w:val="1"/>
      <w:numFmt w:val="decimal"/>
      <w:lvlText w:val="%1."/>
      <w:lvlJc w:val="left"/>
      <w:pPr>
        <w:tabs>
          <w:tab w:val="left" w:pos="312"/>
        </w:tabs>
      </w:pPr>
      <w:rPr>
        <w:b/>
      </w:rPr>
    </w:lvl>
  </w:abstractNum>
  <w:abstractNum w:abstractNumId="8">
    <w:nsid w:val="60904EB3"/>
    <w:multiLevelType w:val="multilevel"/>
    <w:tmpl w:val="60904EB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644A2FB4"/>
    <w:multiLevelType w:val="multilevel"/>
    <w:tmpl w:val="644A2FB4"/>
    <w:lvl w:ilvl="0" w:tentative="0">
      <w:start w:val="1"/>
      <w:numFmt w:val="decimal"/>
      <w:lvlText w:val="%1)"/>
      <w:lvlJc w:val="left"/>
      <w:pPr>
        <w:ind w:left="860" w:hanging="440"/>
      </w:pPr>
    </w:lvl>
    <w:lvl w:ilvl="1" w:tentative="0">
      <w:start w:val="1"/>
      <w:numFmt w:val="decimal"/>
      <w:lvlText w:val="（%2）"/>
      <w:lvlJc w:val="left"/>
      <w:pPr>
        <w:ind w:left="1580" w:hanging="72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4"/>
  </w:num>
  <w:num w:numId="2">
    <w:abstractNumId w:val="7"/>
  </w:num>
  <w:num w:numId="3">
    <w:abstractNumId w:val="9"/>
  </w:num>
  <w:num w:numId="4">
    <w:abstractNumId w:val="0"/>
  </w:num>
  <w:num w:numId="5">
    <w:abstractNumId w:val="1"/>
  </w:num>
  <w:num w:numId="6">
    <w:abstractNumId w:val="3"/>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E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3"/>
    <w:next w:val="1"/>
    <w:link w:val="9"/>
    <w:qFormat/>
    <w:uiPriority w:val="9"/>
    <w:pPr>
      <w:keepNext/>
      <w:keepLines/>
      <w:spacing w:before="34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Lines="0"/>
      <w:ind w:left="420" w:leftChars="200"/>
    </w:pPr>
  </w:style>
  <w:style w:type="paragraph" w:styleId="4">
    <w:name w:val="Normal Indent"/>
    <w:basedOn w:val="1"/>
    <w:qFormat/>
    <w:uiPriority w:val="99"/>
    <w:pPr>
      <w:ind w:firstLine="420" w:firstLineChars="200"/>
    </w:pPr>
    <w:rPr>
      <w:rFonts w:cstheme="minorBidi"/>
    </w:rPr>
  </w:style>
  <w:style w:type="paragraph" w:styleId="5">
    <w:name w:val="Body Text"/>
    <w:basedOn w:val="1"/>
    <w:qFormat/>
    <w:uiPriority w:val="0"/>
    <w:pPr>
      <w:tabs>
        <w:tab w:val="left" w:pos="4760"/>
      </w:tabs>
      <w:spacing w:afterLines="0"/>
      <w:jc w:val="left"/>
    </w:pPr>
  </w:style>
  <w:style w:type="paragraph" w:customStyle="1" w:styleId="8">
    <w:name w:val="1册标题1"/>
    <w:basedOn w:val="1"/>
    <w:next w:val="1"/>
    <w:qFormat/>
    <w:uiPriority w:val="0"/>
    <w:pPr>
      <w:spacing w:beforeLines="50" w:afterLines="50"/>
      <w:jc w:val="center"/>
      <w:outlineLvl w:val="0"/>
    </w:pPr>
    <w:rPr>
      <w:rFonts w:eastAsia="黑体"/>
      <w:b/>
      <w:bCs/>
      <w:sz w:val="48"/>
      <w:szCs w:val="20"/>
    </w:rPr>
  </w:style>
  <w:style w:type="character" w:customStyle="1" w:styleId="9">
    <w:name w:val="标题 1 字符"/>
    <w:basedOn w:val="7"/>
    <w:link w:val="2"/>
    <w:qFormat/>
    <w:uiPriority w:val="9"/>
    <w:rPr>
      <w:b/>
      <w:bCs/>
      <w:kern w:val="44"/>
      <w:sz w:val="44"/>
      <w:szCs w:val="44"/>
    </w:rPr>
  </w:style>
  <w:style w:type="paragraph" w:customStyle="1" w:styleId="10">
    <w:name w:val="文档正文"/>
    <w:basedOn w:val="1"/>
    <w:qFormat/>
    <w:uiPriority w:val="0"/>
    <w:pPr>
      <w:spacing w:afterLines="0" w:line="360" w:lineRule="auto"/>
    </w:pPr>
    <w:rPr>
      <w:rFonts w:cs="Arial"/>
      <w:bCs/>
    </w:rPr>
  </w:style>
  <w:style w:type="paragraph" w:styleId="11">
    <w:name w:val="List Paragraph"/>
    <w:basedOn w:val="1"/>
    <w:qFormat/>
    <w:uiPriority w:val="0"/>
    <w:pPr>
      <w:spacing w:afterLines="0" w:line="240" w:lineRule="auto"/>
      <w:ind w:firstLine="420" w:firstLineChars="200"/>
    </w:pPr>
    <w:rPr>
      <w:rFonts w:ascii="Calibri" w:hAnsi="Calibri" w:eastAsiaTheme="minorEastAsia" w:cstheme="minorBidi"/>
      <w:szCs w:val="22"/>
    </w:rPr>
  </w:style>
  <w:style w:type="character" w:customStyle="1" w:styleId="12">
    <w:name w:val="ht1"/>
    <w:qFormat/>
    <w:uiPriority w:val="0"/>
    <w:rPr>
      <w:rFonts w:hint="default" w:ascii="_x000B__x000C_" w:hAnsi="_x000B__x000C_"/>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2025-04-03T02:28:26Z</dcterms:created>
  <dc:creator>Administrator</dc:creator>
  <cp:lastModifiedBy>Administrator</cp:lastModifiedBy>
  <dcterms:modified xsi:type="dcterms:W3CDTF">2025-04-03T02:28:40Z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EB41A35B19D74D378A8E8D6E83FF0E28_12</vt:lpwstr>
  </property>
</Properties>
</file>