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CF6389">
      <w:pPr>
        <w:pStyle w:val="8"/>
        <w:spacing w:before="120" w:after="120"/>
        <w:rPr>
          <w:rStyle w:val="9"/>
          <w:b w:val="0"/>
          <w:bCs w:val="0"/>
        </w:rPr>
      </w:pPr>
      <w:r>
        <w:rPr>
          <w:rStyle w:val="9"/>
          <w:rFonts w:hint="eastAsia"/>
          <w:b w:val="0"/>
          <w:bCs w:val="0"/>
        </w:rPr>
        <w:t>服务需求书</w:t>
      </w:r>
    </w:p>
    <w:p w14:paraId="0E2A81AC">
      <w:pPr>
        <w:spacing w:after="60" w:line="360" w:lineRule="auto"/>
        <w:ind w:right="-63" w:rightChars="-30" w:firstLine="426"/>
        <w:rPr>
          <w:rFonts w:hint="eastAsia" w:ascii="宋体" w:hAnsi="宋体"/>
          <w:b/>
          <w:color w:val="FF0000"/>
        </w:rPr>
      </w:pPr>
      <w:r>
        <w:rPr>
          <w:rFonts w:hint="eastAsia" w:ascii="宋体" w:hAnsi="宋体"/>
          <w:b/>
          <w:color w:val="FF0000"/>
        </w:rPr>
        <w:t>1. 带“★”项为不可负偏离项，有一项负偏离即导致投标无效。是否响应第六章服务需求书，以《服务条款偏离表》“投标文件响应”栏填写为准。</w:t>
      </w:r>
    </w:p>
    <w:p w14:paraId="0FBD638D">
      <w:pPr>
        <w:spacing w:after="60" w:line="360" w:lineRule="auto"/>
        <w:ind w:right="-63" w:rightChars="-30" w:firstLine="426"/>
        <w:rPr>
          <w:rFonts w:hint="eastAsia" w:ascii="宋体" w:hAnsi="宋体"/>
          <w:b/>
          <w:color w:val="FF0000"/>
        </w:rPr>
      </w:pPr>
      <w:r>
        <w:rPr>
          <w:rFonts w:hint="eastAsia" w:ascii="宋体" w:hAnsi="宋体"/>
          <w:b/>
          <w:color w:val="FF0000"/>
        </w:rPr>
        <w:t>2.如投标人中标后被发现不能满足本章带★号条款要求的，采购单位有权拒绝签订合同，一切后果由投标人承担。</w:t>
      </w:r>
    </w:p>
    <w:p w14:paraId="6FA0D74F">
      <w:pPr>
        <w:pStyle w:val="2"/>
      </w:pPr>
    </w:p>
    <w:p w14:paraId="0870EFA8">
      <w:pPr>
        <w:spacing w:after="60" w:line="360" w:lineRule="auto"/>
        <w:jc w:val="left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（一）</w:t>
      </w:r>
      <w:r>
        <w:rPr>
          <w:rFonts w:hint="eastAsia" w:asciiTheme="minorEastAsia" w:hAnsiTheme="minorEastAsia" w:eastAsiaTheme="minorEastAsia"/>
          <w:b/>
          <w:bCs/>
          <w:szCs w:val="21"/>
        </w:rPr>
        <w:t>采购项目概况</w:t>
      </w:r>
      <w:r>
        <w:rPr>
          <w:rFonts w:hint="eastAsia" w:asciiTheme="minorEastAsia" w:hAnsiTheme="minorEastAsia" w:eastAsiaTheme="minorEastAsia"/>
          <w:szCs w:val="21"/>
        </w:rPr>
        <w:t>：</w:t>
      </w:r>
    </w:p>
    <w:p w14:paraId="6FA6C08B">
      <w:pPr>
        <w:numPr>
          <w:ilvl w:val="0"/>
          <w:numId w:val="1"/>
        </w:numPr>
        <w:spacing w:afterLines="0" w:line="360" w:lineRule="auto"/>
        <w:ind w:firstLine="420" w:firstLineChars="200"/>
        <w:jc w:val="left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项目名称；第二十一届文博会宝安区活动宣传推广项目</w:t>
      </w:r>
    </w:p>
    <w:p w14:paraId="6B357D65">
      <w:pPr>
        <w:numPr>
          <w:ilvl w:val="0"/>
          <w:numId w:val="1"/>
        </w:numPr>
        <w:spacing w:afterLines="0" w:line="360" w:lineRule="auto"/>
        <w:ind w:firstLine="420" w:firstLineChars="200"/>
        <w:jc w:val="left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项目预算金额或预算金额之下的最高限额；</w:t>
      </w:r>
      <w:r>
        <w:rPr>
          <w:rFonts w:hint="eastAsia" w:cs="宋体" w:asciiTheme="minorEastAsia" w:hAnsiTheme="minorEastAsia"/>
          <w:kern w:val="0"/>
          <w:szCs w:val="21"/>
        </w:rPr>
        <w:t>400,</w:t>
      </w:r>
      <w:r>
        <w:rPr>
          <w:rFonts w:cs="宋体" w:asciiTheme="minorEastAsia" w:hAnsiTheme="minorEastAsia"/>
          <w:kern w:val="0"/>
          <w:szCs w:val="21"/>
        </w:rPr>
        <w:t>000</w:t>
      </w:r>
      <w:r>
        <w:rPr>
          <w:rFonts w:hint="eastAsia" w:cs="宋体" w:asciiTheme="minorEastAsia" w:hAnsiTheme="minorEastAsia"/>
          <w:kern w:val="0"/>
          <w:szCs w:val="21"/>
        </w:rPr>
        <w:t>.00元</w:t>
      </w:r>
    </w:p>
    <w:p w14:paraId="7E1870EB">
      <w:pPr>
        <w:spacing w:after="60" w:line="360" w:lineRule="auto"/>
        <w:jc w:val="left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/>
          <w:bCs/>
          <w:szCs w:val="21"/>
        </w:rPr>
        <w:t>（二）项目管理和服务要求</w:t>
      </w:r>
      <w:r>
        <w:rPr>
          <w:rFonts w:hint="eastAsia" w:asciiTheme="minorEastAsia" w:hAnsiTheme="minorEastAsia" w:eastAsiaTheme="minorEastAsia"/>
          <w:szCs w:val="21"/>
        </w:rPr>
        <w:t>：</w:t>
      </w:r>
    </w:p>
    <w:p w14:paraId="7389AB41">
      <w:pPr>
        <w:numPr>
          <w:ilvl w:val="0"/>
          <w:numId w:val="2"/>
        </w:numPr>
        <w:spacing w:afterLines="0" w:line="360" w:lineRule="auto"/>
        <w:ind w:firstLine="422" w:firstLineChars="200"/>
        <w:jc w:val="left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项目简介（项目背景/服务范围）；</w:t>
      </w:r>
    </w:p>
    <w:p w14:paraId="5F1C3D7B">
      <w:pPr>
        <w:spacing w:after="60"/>
        <w:ind w:firstLine="424" w:firstLineChars="202"/>
        <w:rPr>
          <w:rFonts w:hint="eastAsia" w:ascii="宋体" w:hAnsi="宋体" w:cs="CESI仿宋-GB2312"/>
          <w:bCs/>
          <w:szCs w:val="21"/>
        </w:rPr>
      </w:pPr>
      <w:r>
        <w:rPr>
          <w:rFonts w:hint="eastAsia" w:ascii="宋体" w:hAnsi="宋体" w:cs="CESI仿宋-GB2312"/>
          <w:bCs/>
          <w:szCs w:val="21"/>
        </w:rPr>
        <w:t>第二十一届中国（深圳）国际文化产业博览交易会将于2025年5月22日-</w:t>
      </w:r>
      <w:r>
        <w:rPr>
          <w:rFonts w:ascii="宋体" w:hAnsi="宋体" w:cs="CESI仿宋-GB2312"/>
          <w:bCs/>
          <w:szCs w:val="21"/>
        </w:rPr>
        <w:t>2</w:t>
      </w:r>
      <w:r>
        <w:rPr>
          <w:rFonts w:hint="eastAsia" w:ascii="宋体" w:hAnsi="宋体" w:cs="CESI仿宋-GB2312"/>
          <w:bCs/>
          <w:szCs w:val="21"/>
        </w:rPr>
        <w:t>6日在深圳国际会展中心（宝安区展城路1号）举行，宝安展区位于粤港澳大湾区文化产业创新展馆（13号馆），参展面积300平方米（展馆具体位置、展位号、展位尺寸待定，需根据市文博会组委会安排进行调整优化设计方案）。</w:t>
      </w:r>
    </w:p>
    <w:p w14:paraId="596F920A">
      <w:pPr>
        <w:spacing w:after="60"/>
        <w:ind w:firstLine="424" w:firstLineChars="202"/>
        <w:rPr>
          <w:rFonts w:hint="eastAsia" w:ascii="宋体" w:hAnsi="宋体" w:cs="CESI仿宋-GB2312"/>
          <w:bCs/>
          <w:szCs w:val="21"/>
        </w:rPr>
      </w:pPr>
      <w:r>
        <w:rPr>
          <w:rFonts w:hint="eastAsia" w:ascii="宋体" w:hAnsi="宋体" w:cs="CESI仿宋-GB2312"/>
          <w:bCs/>
          <w:szCs w:val="21"/>
        </w:rPr>
        <w:t>1、针对第二十一届文博会宝安区主分会场活动进行多渠道、多形式的宣传，提升活动的社会认知度，线上宣传包括社交媒体、新闻媒体、搜索引擎、短视频平台等范围，线下宣传包括户外广告、印刷品等渠道。</w:t>
      </w:r>
    </w:p>
    <w:p w14:paraId="28427B3A">
      <w:pPr>
        <w:spacing w:after="60"/>
        <w:ind w:firstLine="424" w:firstLineChars="202"/>
        <w:rPr>
          <w:rFonts w:hint="eastAsia" w:ascii="宋体" w:hAnsi="宋体" w:cs="CESI仿宋-GB2312"/>
          <w:bCs/>
          <w:szCs w:val="21"/>
        </w:rPr>
      </w:pPr>
      <w:r>
        <w:rPr>
          <w:rFonts w:hint="eastAsia" w:ascii="宋体" w:hAnsi="宋体" w:cs="CESI仿宋-GB2312"/>
          <w:bCs/>
          <w:szCs w:val="21"/>
        </w:rPr>
        <w:t>2、根据项目具体内容，选定目标受众（如特定年龄段、兴趣群体、地域人群等）积极参与活动，制定精准的宣传策略以及详细的宣传周期计划。</w:t>
      </w:r>
    </w:p>
    <w:p w14:paraId="197E21A3">
      <w:pPr>
        <w:spacing w:after="60"/>
        <w:ind w:firstLine="424" w:firstLineChars="202"/>
        <w:rPr>
          <w:rFonts w:hint="eastAsia" w:ascii="宋体" w:hAnsi="宋体" w:cs="CESI仿宋-GB2312"/>
          <w:bCs/>
          <w:szCs w:val="21"/>
        </w:rPr>
      </w:pPr>
      <w:r>
        <w:rPr>
          <w:rFonts w:hint="eastAsia" w:ascii="宋体" w:hAnsi="宋体" w:cs="CESI仿宋-GB2312"/>
          <w:bCs/>
          <w:szCs w:val="21"/>
        </w:rPr>
        <w:t>3、结合第二十一届文博会策划设计方案，通过统一的主题口号和品牌故事，传递活动的核心价值和理念，塑造积极、正面的品牌形象。</w:t>
      </w:r>
    </w:p>
    <w:p w14:paraId="16DD1B39">
      <w:pPr>
        <w:spacing w:after="60"/>
        <w:ind w:firstLine="424" w:firstLineChars="202"/>
        <w:rPr>
          <w:rFonts w:hint="eastAsia" w:ascii="宋体" w:hAnsi="宋体" w:cs="CESI仿宋-GB2312"/>
          <w:bCs/>
          <w:szCs w:val="21"/>
        </w:rPr>
      </w:pPr>
      <w:r>
        <w:rPr>
          <w:rFonts w:hint="eastAsia" w:ascii="宋体" w:hAnsi="宋体" w:cs="CESI仿宋-GB2312"/>
          <w:bCs/>
          <w:szCs w:val="21"/>
        </w:rPr>
        <w:t>4、中标方需了解活动内容及内涵，明确宣传重点，精准触达目标受众、多渠道整合传播、增强活动宣传的互动性与参与感、做好品牌价值传递。</w:t>
      </w:r>
    </w:p>
    <w:p w14:paraId="0AB0D080">
      <w:pPr>
        <w:spacing w:afterLines="0" w:line="360" w:lineRule="auto"/>
        <w:ind w:firstLine="424" w:firstLineChars="202"/>
        <w:jc w:val="left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="宋体" w:hAnsi="宋体" w:cs="CESI仿宋-GB2312"/>
          <w:bCs/>
          <w:szCs w:val="21"/>
        </w:rPr>
        <w:t>5、项目开展期间需留存每项服务内容的图文、音频等形成档案，活动结束后统计媒体宣传情况，对服务工作进行总结形成报告，会同档案整理成册。</w:t>
      </w:r>
      <w:r>
        <w:rPr>
          <w:rFonts w:hint="eastAsia" w:asciiTheme="minorEastAsia" w:hAnsiTheme="minorEastAsia" w:eastAsiaTheme="minorEastAsia"/>
          <w:szCs w:val="21"/>
        </w:rPr>
        <w:t xml:space="preserve"> </w:t>
      </w:r>
    </w:p>
    <w:p w14:paraId="1596B544">
      <w:pPr>
        <w:numPr>
          <w:ilvl w:val="0"/>
          <w:numId w:val="2"/>
        </w:numPr>
        <w:spacing w:afterLines="0" w:line="360" w:lineRule="auto"/>
        <w:ind w:firstLine="422" w:firstLineChars="200"/>
        <w:jc w:val="left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服务期限；</w:t>
      </w:r>
      <w:r>
        <w:rPr>
          <w:rFonts w:hint="eastAsia" w:ascii="宋体" w:hAnsi="宋体" w:cs="CESI仿宋-GB2312"/>
          <w:bCs/>
          <w:szCs w:val="21"/>
        </w:rPr>
        <w:t>自合同签订之日起至文博会结束，并完成材料归整至招标方验收合格。</w:t>
      </w:r>
    </w:p>
    <w:p w14:paraId="51B4A447">
      <w:pPr>
        <w:numPr>
          <w:ilvl w:val="0"/>
          <w:numId w:val="2"/>
        </w:numPr>
        <w:spacing w:afterLines="0" w:line="360" w:lineRule="auto"/>
        <w:ind w:firstLine="422" w:firstLineChars="200"/>
        <w:jc w:val="left"/>
        <w:rPr>
          <w:rFonts w:hint="eastAsia"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服务内容、技术标准、工作质量要求；</w:t>
      </w:r>
    </w:p>
    <w:tbl>
      <w:tblPr>
        <w:tblStyle w:val="6"/>
        <w:tblW w:w="906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3"/>
        <w:gridCol w:w="1424"/>
        <w:gridCol w:w="6462"/>
      </w:tblGrid>
      <w:tr w14:paraId="0CF91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  <w:jc w:val="center"/>
        </w:trPr>
        <w:tc>
          <w:tcPr>
            <w:tcW w:w="118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6C3C65">
            <w:pPr>
              <w:spacing w:after="60"/>
              <w:jc w:val="center"/>
              <w:rPr>
                <w:rFonts w:hint="eastAsia" w:ascii="宋体" w:hAnsi="宋体" w:cs="CESI仿宋-GB2312"/>
                <w:b/>
                <w:kern w:val="0"/>
                <w:szCs w:val="21"/>
              </w:rPr>
            </w:pPr>
            <w:r>
              <w:rPr>
                <w:rFonts w:hint="eastAsia" w:ascii="宋体" w:hAnsi="宋体" w:cs="CESI仿宋-GB2312"/>
                <w:b/>
                <w:kern w:val="0"/>
                <w:szCs w:val="21"/>
              </w:rPr>
              <w:t>服务需求及质量标准</w:t>
            </w: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A77ED4">
            <w:pPr>
              <w:spacing w:after="60"/>
              <w:jc w:val="center"/>
              <w:rPr>
                <w:rFonts w:hint="eastAsia" w:ascii="宋体" w:hAnsi="宋体" w:cs="CESI仿宋-GB2312"/>
                <w:b/>
                <w:szCs w:val="21"/>
              </w:rPr>
            </w:pPr>
            <w:r>
              <w:rPr>
                <w:rFonts w:hint="eastAsia" w:ascii="宋体" w:hAnsi="宋体" w:cs="CESI仿宋-GB2312"/>
                <w:b/>
                <w:szCs w:val="21"/>
              </w:rPr>
              <w:t>服务工作内容</w:t>
            </w:r>
          </w:p>
        </w:tc>
        <w:tc>
          <w:tcPr>
            <w:tcW w:w="64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75B968D3">
            <w:pPr>
              <w:spacing w:after="60"/>
              <w:rPr>
                <w:rFonts w:hint="eastAsia"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1. 宣传目标</w:t>
            </w:r>
          </w:p>
          <w:p w14:paraId="64F75060">
            <w:pPr>
              <w:spacing w:after="60"/>
              <w:ind w:firstLine="420" w:firstLineChars="200"/>
              <w:rPr>
                <w:rFonts w:hint="eastAsia"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提升知名度：通过多渠道、多形式的宣传，确保活动信息覆盖目标受众，提升活动的社会认知度。</w:t>
            </w:r>
          </w:p>
          <w:p w14:paraId="7ED3581A">
            <w:pPr>
              <w:spacing w:after="60"/>
              <w:rPr>
                <w:rFonts w:hint="eastAsia"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 xml:space="preserve">   塑造品牌形象：通过统一的视觉设计、主题口号和品牌故事，传递活动的核心价值和理念，塑造积极、正面的品牌形象。</w:t>
            </w:r>
          </w:p>
          <w:p w14:paraId="0CE7C680">
            <w:pPr>
              <w:spacing w:after="60"/>
              <w:rPr>
                <w:rFonts w:hint="eastAsia"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 xml:space="preserve">   促进参与：通过精准的宣传策略，吸引目标受众（如特定年龄段、兴趣群体、地域人群等）积极参与活动。</w:t>
            </w:r>
          </w:p>
          <w:p w14:paraId="32B6C317">
            <w:pPr>
              <w:spacing w:after="60"/>
              <w:rPr>
                <w:rFonts w:hint="eastAsia"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 xml:space="preserve">   数据反馈：通过宣传效果的实时监测和数据分析，优化宣传策略，确保宣传效果最大化。</w:t>
            </w:r>
          </w:p>
          <w:p w14:paraId="286711BD">
            <w:pPr>
              <w:spacing w:after="60"/>
              <w:rPr>
                <w:rFonts w:hint="eastAsia"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2. 宣传渠道</w:t>
            </w:r>
          </w:p>
          <w:p w14:paraId="152044F9">
            <w:pPr>
              <w:spacing w:after="60"/>
              <w:rPr>
                <w:rFonts w:hint="eastAsia"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 xml:space="preserve">   （1）线上宣传：微信、微博、抖音、等平台的推广，包括但不限于话题营销、短视频推广、互动活动等；与主流新闻媒体（省级、市级、区级报刊等）合作，发布活动新闻稿、专题报道等；通过搜索引擎优化，确保活动相关信息在热门搜索引擎上的高曝光率；策划创意短视频，结合热点话题，吸引用户自发传播。</w:t>
            </w:r>
          </w:p>
          <w:p w14:paraId="1202B89C">
            <w:pPr>
              <w:spacing w:after="60"/>
              <w:rPr>
                <w:rFonts w:hint="eastAsia"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 xml:space="preserve">   （2）线下宣传：在宝安中心区人流密集的公交站牌、地铁移动电视、户外LED屏等高流量区域投放活动海报或视频广告</w:t>
            </w:r>
            <w:r>
              <w:rPr>
                <w:rFonts w:ascii="宋体" w:hAnsi="宋体" w:cs="CESI仿宋-GB2312"/>
                <w:szCs w:val="21"/>
              </w:rPr>
              <w:t>；</w:t>
            </w:r>
            <w:r>
              <w:rPr>
                <w:rFonts w:hint="eastAsia" w:ascii="宋体" w:hAnsi="宋体" w:cs="CESI仿宋-GB2312"/>
                <w:szCs w:val="21"/>
              </w:rPr>
              <w:t>设计并印刷活动海报用于线下张贴。</w:t>
            </w:r>
          </w:p>
          <w:p w14:paraId="0D70FC56">
            <w:pPr>
              <w:spacing w:after="60"/>
              <w:ind w:firstLine="420" w:firstLineChars="200"/>
              <w:rPr>
                <w:rFonts w:hint="eastAsia"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3.宣传形式</w:t>
            </w:r>
          </w:p>
          <w:p w14:paraId="428D238B">
            <w:pPr>
              <w:spacing w:after="60"/>
              <w:ind w:firstLine="420" w:firstLineChars="200"/>
              <w:rPr>
                <w:rFonts w:hint="eastAsia"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（1）内容制作：从专业宣传出发，深化“精、短、有力”的活动介绍、新闻稿、社交媒体文案、广告语等，确保内容精准、生动；制作活动宣传片、短视频、花絮视频等，用于线上传播和线下播放；设计活动海报、社交媒体配图等，确保视觉风格统一。</w:t>
            </w:r>
          </w:p>
          <w:p w14:paraId="3B995D18">
            <w:pPr>
              <w:spacing w:after="60"/>
              <w:rPr>
                <w:rFonts w:hint="eastAsia"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 xml:space="preserve">   （2）媒体投放：对接有关媒体规划投放渠道、时间、预算等；与主流媒体、社交媒体平台合作，确保宣传覆盖面最大化；实时监测媒体投放效果，优化投放策略。</w:t>
            </w:r>
          </w:p>
          <w:p w14:paraId="05953425">
            <w:pPr>
              <w:spacing w:after="60"/>
              <w:ind w:firstLine="420" w:firstLineChars="200"/>
              <w:rPr>
                <w:rFonts w:hint="eastAsia"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（3）数据分析：提供宣传效果的实时数据监测，包括曝光量、点击量、互动量、转化率等；定期提交数据分析报告，帮助招标单位了解宣传效果并优化策略；提供活动结束后的总结报告，分析宣传效果并提出改进建议。</w:t>
            </w:r>
          </w:p>
          <w:p w14:paraId="47FE1B6D">
            <w:pPr>
              <w:spacing w:after="60"/>
              <w:ind w:firstLine="420" w:firstLineChars="200"/>
              <w:rPr>
                <w:rFonts w:hint="eastAsia"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4.宣传重点：精准触达目标受众；整合线上线下资源，确保宣传信息覆盖全面、传播高效；通过互动活动、用户生成内容等方式，增强用户参与感和粘性；通过宣传内容传递活动的核心价值和理念，提升品牌形象。</w:t>
            </w:r>
          </w:p>
          <w:p w14:paraId="7A6EEFF9">
            <w:pPr>
              <w:spacing w:after="60"/>
              <w:ind w:firstLine="420" w:firstLineChars="200"/>
              <w:rPr>
                <w:rFonts w:hint="eastAsia"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5.应急措施：投标人需制定应急预案，应对宣传过程中可能出现的突发情况（如负面舆情、技术故障等）。</w:t>
            </w:r>
          </w:p>
        </w:tc>
      </w:tr>
      <w:tr w14:paraId="7B93B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1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B4D2DFD">
            <w:pPr>
              <w:spacing w:after="60"/>
              <w:rPr>
                <w:rFonts w:hint="eastAsia" w:ascii="宋体" w:hAnsi="宋体" w:cs="CESI仿宋-GB2312"/>
                <w:b/>
                <w:kern w:val="0"/>
                <w:szCs w:val="21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AEA1C86">
            <w:pPr>
              <w:spacing w:after="60"/>
              <w:rPr>
                <w:rFonts w:hint="eastAsia"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b/>
                <w:bCs/>
                <w:szCs w:val="21"/>
              </w:rPr>
              <w:t>工作质量要求</w:t>
            </w:r>
          </w:p>
        </w:tc>
        <w:tc>
          <w:tcPr>
            <w:tcW w:w="64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325523D0">
            <w:pPr>
              <w:spacing w:after="60"/>
              <w:rPr>
                <w:rFonts w:hint="eastAsia"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1.投标人需指定专人负责与招标单位的日常沟通，确保信息传递及时、准确。</w:t>
            </w:r>
          </w:p>
          <w:p w14:paraId="074BA208">
            <w:pPr>
              <w:spacing w:after="60"/>
              <w:rPr>
                <w:rFonts w:hint="eastAsia"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2.宣传工作内容需保证数据精确、表述精准，在规定时效内进行投放。</w:t>
            </w:r>
          </w:p>
        </w:tc>
      </w:tr>
      <w:tr w14:paraId="1C3B6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1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6D6AEB3B">
            <w:pPr>
              <w:spacing w:after="60"/>
              <w:rPr>
                <w:rFonts w:hint="eastAsia" w:ascii="宋体" w:hAnsi="宋体" w:cs="CESI仿宋-GB2312"/>
                <w:b/>
                <w:kern w:val="0"/>
                <w:szCs w:val="21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9CF1A50">
            <w:pPr>
              <w:spacing w:after="60"/>
              <w:rPr>
                <w:rFonts w:hint="eastAsia" w:ascii="宋体" w:hAnsi="宋体" w:cs="CESI仿宋-GB2312"/>
                <w:b/>
                <w:szCs w:val="21"/>
              </w:rPr>
            </w:pPr>
            <w:r>
              <w:rPr>
                <w:rFonts w:hint="eastAsia" w:ascii="宋体" w:hAnsi="宋体" w:cs="CESI仿宋-GB2312"/>
                <w:b/>
                <w:szCs w:val="21"/>
              </w:rPr>
              <w:t>工作时间要求</w:t>
            </w:r>
          </w:p>
        </w:tc>
        <w:tc>
          <w:tcPr>
            <w:tcW w:w="64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59314DD8">
            <w:pPr>
              <w:spacing w:after="60"/>
              <w:ind w:firstLine="420" w:firstLineChars="200"/>
              <w:rPr>
                <w:rFonts w:hint="eastAsia"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1.前期预热（活动开始前</w:t>
            </w:r>
            <w:r>
              <w:rPr>
                <w:rFonts w:ascii="宋体" w:hAnsi="宋体" w:cs="CESI仿宋-GB2312"/>
                <w:szCs w:val="21"/>
              </w:rPr>
              <w:t>5</w:t>
            </w:r>
            <w:r>
              <w:rPr>
                <w:rFonts w:hint="eastAsia" w:ascii="宋体" w:hAnsi="宋体" w:cs="CESI仿宋-GB2312"/>
                <w:szCs w:val="21"/>
              </w:rPr>
              <w:t>天进行预热宣传）</w:t>
            </w:r>
          </w:p>
          <w:p w14:paraId="53844F0E">
            <w:pPr>
              <w:spacing w:after="60"/>
              <w:rPr>
                <w:rFonts w:hint="eastAsia"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 xml:space="preserve">   做好宣传预热，逐步释放活动信息，制造悬念和期待感；通过社交媒体、新闻媒体、户外广告等渠道发布活动预告；启动线上互动活动（如话题讨论等），吸引用户关注。</w:t>
            </w:r>
          </w:p>
          <w:p w14:paraId="15D9A208">
            <w:pPr>
              <w:spacing w:after="60"/>
              <w:rPr>
                <w:rFonts w:hint="eastAsia"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 xml:space="preserve">    2.中期推广（活动进行期间）</w:t>
            </w:r>
          </w:p>
          <w:p w14:paraId="5929CD7E">
            <w:pPr>
              <w:spacing w:after="60"/>
              <w:ind w:firstLine="420" w:firstLineChars="200"/>
              <w:rPr>
                <w:rFonts w:hint="eastAsia"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实时报道活动进展，通过图文、视频、直播等形式展示活动亮点；加强社交媒体互动，鼓励用户分享活动体验，形成二次传播；根据活动效果调整宣传策略，确保宣传热度持续提升。</w:t>
            </w:r>
          </w:p>
          <w:p w14:paraId="33BD4AA4">
            <w:pPr>
              <w:spacing w:after="60"/>
              <w:rPr>
                <w:rFonts w:hint="eastAsia"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 xml:space="preserve">  3.后期总结（活动结束后</w:t>
            </w:r>
            <w:r>
              <w:rPr>
                <w:rFonts w:ascii="宋体" w:hAnsi="宋体" w:cs="CESI仿宋-GB2312"/>
                <w:szCs w:val="21"/>
              </w:rPr>
              <w:t>3</w:t>
            </w:r>
            <w:r>
              <w:rPr>
                <w:rFonts w:hint="eastAsia" w:ascii="宋体" w:hAnsi="宋体" w:cs="CESI仿宋-GB2312"/>
                <w:szCs w:val="21"/>
              </w:rPr>
              <w:t>天内）</w:t>
            </w:r>
          </w:p>
          <w:p w14:paraId="7FE556AE">
            <w:pPr>
              <w:spacing w:after="60"/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做好会后能量持续释放；通过社交媒体、新闻媒体等渠道发布活动回顾内容，延续活动热度；提供宣传效果数据分析报告，为后续活动提供参考。</w:t>
            </w:r>
          </w:p>
        </w:tc>
      </w:tr>
      <w:tr w14:paraId="2D187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1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D05065B">
            <w:pPr>
              <w:spacing w:after="60"/>
              <w:rPr>
                <w:rFonts w:hint="eastAsia" w:ascii="宋体" w:hAnsi="宋体" w:cs="CESI仿宋-GB2312"/>
                <w:b/>
                <w:kern w:val="0"/>
                <w:szCs w:val="21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4D1A43B">
            <w:pPr>
              <w:spacing w:after="60"/>
              <w:rPr>
                <w:rFonts w:hint="eastAsia" w:ascii="宋体" w:hAnsi="宋体" w:cs="CESI仿宋-GB2312"/>
                <w:b/>
                <w:szCs w:val="21"/>
              </w:rPr>
            </w:pPr>
            <w:r>
              <w:rPr>
                <w:rFonts w:hint="eastAsia" w:ascii="宋体" w:hAnsi="宋体" w:cs="CESI仿宋-GB2312"/>
                <w:b/>
                <w:szCs w:val="21"/>
              </w:rPr>
              <w:t>服务成果要求</w:t>
            </w:r>
          </w:p>
        </w:tc>
        <w:tc>
          <w:tcPr>
            <w:tcW w:w="64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699636BC">
            <w:pPr>
              <w:pStyle w:val="5"/>
              <w:tabs>
                <w:tab w:val="left" w:pos="426"/>
              </w:tabs>
              <w:spacing w:after="60"/>
              <w:ind w:firstLine="0" w:firstLineChars="0"/>
              <w:rPr>
                <w:rFonts w:hint="eastAsia"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1.做好活动举办之前的预热，在线上平台或线下发布1-2条预告。</w:t>
            </w:r>
          </w:p>
          <w:p w14:paraId="42BEB931">
            <w:pPr>
              <w:pStyle w:val="5"/>
              <w:tabs>
                <w:tab w:val="left" w:pos="426"/>
              </w:tabs>
              <w:spacing w:after="60"/>
              <w:ind w:firstLine="0" w:firstLineChars="0"/>
              <w:rPr>
                <w:rFonts w:hint="eastAsia"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2.活动期间至少每日报道1-2篇文字或视频宣传稿在线上平台或线下发布。</w:t>
            </w:r>
          </w:p>
          <w:p w14:paraId="29D3600C">
            <w:pPr>
              <w:pStyle w:val="5"/>
              <w:tabs>
                <w:tab w:val="left" w:pos="426"/>
              </w:tabs>
              <w:spacing w:after="60"/>
              <w:ind w:firstLine="0" w:firstLineChars="0"/>
              <w:rPr>
                <w:rFonts w:hint="eastAsia"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3.活动结束后至少形成1篇全面总结报道在线上平台或线下发布。</w:t>
            </w:r>
          </w:p>
        </w:tc>
      </w:tr>
      <w:tr w14:paraId="59C36B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18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FBED143">
            <w:pPr>
              <w:spacing w:after="60"/>
              <w:rPr>
                <w:rFonts w:hint="eastAsia" w:ascii="宋体" w:hAnsi="宋体" w:cs="CESI仿宋-GB2312"/>
                <w:b/>
                <w:kern w:val="0"/>
                <w:szCs w:val="21"/>
              </w:rPr>
            </w:pPr>
          </w:p>
        </w:tc>
        <w:tc>
          <w:tcPr>
            <w:tcW w:w="142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66ECAF5">
            <w:pPr>
              <w:spacing w:after="60"/>
              <w:rPr>
                <w:rFonts w:hint="eastAsia" w:ascii="宋体" w:hAnsi="宋体" w:cs="CESI仿宋-GB2312"/>
                <w:b/>
                <w:szCs w:val="21"/>
              </w:rPr>
            </w:pPr>
            <w:r>
              <w:rPr>
                <w:rFonts w:hint="eastAsia" w:ascii="宋体" w:hAnsi="宋体" w:cs="CESI仿宋-GB2312"/>
                <w:b/>
                <w:szCs w:val="21"/>
              </w:rPr>
              <w:t>质量标准</w:t>
            </w:r>
          </w:p>
        </w:tc>
        <w:tc>
          <w:tcPr>
            <w:tcW w:w="646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 w14:paraId="136D0E1F">
            <w:pPr>
              <w:spacing w:after="60"/>
              <w:rPr>
                <w:rFonts w:hint="eastAsia" w:ascii="宋体" w:hAnsi="宋体" w:cs="CESI仿宋-GB2312"/>
                <w:szCs w:val="21"/>
              </w:rPr>
            </w:pPr>
            <w:r>
              <w:rPr>
                <w:rFonts w:hint="eastAsia" w:ascii="宋体" w:hAnsi="宋体" w:cs="CESI仿宋-GB2312"/>
                <w:szCs w:val="21"/>
              </w:rPr>
              <w:t>所有宣传物料需经过招标单位审核确认后方可发布，确保内容准确、设计精美，注意措辞选句，不可抄袭，不可产生负面舆情，不可发布对活动内容不利的言论。</w:t>
            </w:r>
          </w:p>
        </w:tc>
      </w:tr>
    </w:tbl>
    <w:p w14:paraId="15C76C7A">
      <w:pPr>
        <w:numPr>
          <w:ilvl w:val="0"/>
          <w:numId w:val="2"/>
        </w:numPr>
        <w:spacing w:afterLines="0" w:line="360" w:lineRule="auto"/>
        <w:ind w:firstLine="422" w:firstLineChars="200"/>
        <w:jc w:val="left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人员要求（岗位要求、数量）；</w:t>
      </w:r>
      <w:r>
        <w:rPr>
          <w:rFonts w:hint="eastAsia" w:ascii="宋体" w:hAnsi="宋体" w:cs="CESI仿宋-GB2312"/>
          <w:szCs w:val="21"/>
        </w:rPr>
        <w:t>服务团队成员最少13人，其中项目负责人（2人）、策划与创意人员（3人）、执行与运营人员（5人）、设计与技术人员，中标供应商具备完成本项目要求的宣传任务的资质、资源、设备、团队、能力和经验，并确认其符合国家新闻初版行业的基本导向和精神取向。</w:t>
      </w:r>
    </w:p>
    <w:p w14:paraId="4944B065">
      <w:pPr>
        <w:numPr>
          <w:ilvl w:val="0"/>
          <w:numId w:val="2"/>
        </w:numPr>
        <w:spacing w:afterLines="0" w:line="360" w:lineRule="auto"/>
        <w:ind w:firstLine="422" w:firstLineChars="200"/>
        <w:jc w:val="left"/>
        <w:rPr>
          <w:rFonts w:hint="eastAsia" w:ascii="宋体" w:hAnsi="宋体"/>
          <w:bCs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设备要求（设备名称、数量）；</w:t>
      </w:r>
      <w:r>
        <w:rPr>
          <w:rFonts w:hint="eastAsia" w:ascii="宋体" w:hAnsi="宋体"/>
          <w:bCs/>
          <w:szCs w:val="21"/>
        </w:rPr>
        <w:t xml:space="preserve"> </w:t>
      </w:r>
      <w:r>
        <w:rPr>
          <w:rFonts w:hint="eastAsia" w:ascii="宋体" w:hAnsi="宋体" w:cs="CESI仿宋-GB2312"/>
          <w:szCs w:val="21"/>
        </w:rPr>
        <w:t>中标供应商具备完成本服务书要求的宣传任务的设备。</w:t>
      </w:r>
    </w:p>
    <w:p w14:paraId="5A0E7D3E">
      <w:pPr>
        <w:numPr>
          <w:ilvl w:val="0"/>
          <w:numId w:val="2"/>
        </w:numPr>
        <w:spacing w:afterLines="0" w:line="360" w:lineRule="auto"/>
        <w:ind w:firstLine="422" w:firstLineChars="200"/>
        <w:jc w:val="left"/>
        <w:rPr>
          <w:rFonts w:hint="eastAsia" w:ascii="宋体" w:hAnsi="宋体"/>
          <w:bCs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考核办法/验收方式；</w:t>
      </w:r>
      <w:r>
        <w:rPr>
          <w:rFonts w:hint="eastAsia" w:ascii="宋体" w:hAnsi="宋体"/>
          <w:bCs/>
          <w:szCs w:val="21"/>
        </w:rPr>
        <w:t xml:space="preserve"> </w:t>
      </w:r>
    </w:p>
    <w:p w14:paraId="74E382BD">
      <w:pPr>
        <w:pStyle w:val="10"/>
        <w:numPr>
          <w:ilvl w:val="0"/>
          <w:numId w:val="3"/>
        </w:numPr>
        <w:spacing w:after="60"/>
        <w:ind w:hanging="14" w:firstLineChars="0"/>
        <w:rPr>
          <w:rFonts w:hint="eastAsia" w:ascii="宋体" w:hAnsi="宋体" w:cs="CESI仿宋-GB2312"/>
          <w:bCs/>
          <w:szCs w:val="21"/>
        </w:rPr>
      </w:pPr>
      <w:r>
        <w:rPr>
          <w:rFonts w:hint="eastAsia" w:ascii="宋体" w:hAnsi="宋体" w:cs="CESI仿宋-GB2312"/>
          <w:bCs/>
          <w:kern w:val="0"/>
          <w:szCs w:val="21"/>
        </w:rPr>
        <w:t>宣传效益考核：最终宣传效果需达到预期目标。</w:t>
      </w:r>
    </w:p>
    <w:p w14:paraId="24FC0F4B">
      <w:pPr>
        <w:pStyle w:val="2"/>
        <w:numPr>
          <w:ilvl w:val="0"/>
          <w:numId w:val="3"/>
        </w:numPr>
        <w:ind w:hanging="14"/>
      </w:pPr>
      <w:r>
        <w:rPr>
          <w:rFonts w:hint="eastAsia" w:ascii="宋体" w:hAnsi="宋体" w:cs="CESI仿宋-GB2312"/>
          <w:bCs w:val="0"/>
          <w:szCs w:val="21"/>
        </w:rPr>
        <w:t>宣传形式考核：宣传形式必须涵盖与招标方约定的形式。</w:t>
      </w:r>
    </w:p>
    <w:p w14:paraId="3F5B95FF">
      <w:pPr>
        <w:numPr>
          <w:ilvl w:val="0"/>
          <w:numId w:val="2"/>
        </w:numPr>
        <w:spacing w:afterLines="0" w:line="360" w:lineRule="auto"/>
        <w:ind w:firstLine="422" w:firstLineChars="200"/>
        <w:jc w:val="left"/>
        <w:rPr>
          <w:rFonts w:hint="eastAsia"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报价要求；</w:t>
      </w:r>
      <w:r>
        <w:rPr>
          <w:rFonts w:hint="eastAsia" w:ascii="宋体" w:hAnsi="宋体" w:cs="CESI仿宋-GB2312"/>
          <w:szCs w:val="21"/>
        </w:rPr>
        <w:t>本合同为总价合同，投标报价包括投标人完成本招标项目设计的所有工作量、项目实施的所有工作量、项目所需设备的租赁、后续服务等的全部费用和一切明示或暗示的风险、义务、责任等总报价。在合同实施期间，费用不随国家政策或法规、标准及市场因素的变化而进行调整。</w:t>
      </w:r>
    </w:p>
    <w:p w14:paraId="2944F257">
      <w:pPr>
        <w:numPr>
          <w:ilvl w:val="0"/>
          <w:numId w:val="2"/>
        </w:numPr>
        <w:spacing w:afterLines="0" w:line="360" w:lineRule="auto"/>
        <w:ind w:firstLine="422" w:firstLineChars="200"/>
        <w:jc w:val="left"/>
        <w:rPr>
          <w:rFonts w:hint="eastAsia"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Cs w:val="21"/>
        </w:rPr>
        <w:t>付款方式；</w:t>
      </w:r>
      <w:r>
        <w:rPr>
          <w:rFonts w:asciiTheme="minorEastAsia" w:hAnsiTheme="minorEastAsia" w:eastAsiaTheme="minorEastAsia"/>
          <w:b/>
          <w:szCs w:val="21"/>
        </w:rPr>
        <w:t xml:space="preserve"> </w:t>
      </w:r>
    </w:p>
    <w:p w14:paraId="47A9565E">
      <w:pPr>
        <w:pStyle w:val="10"/>
        <w:numPr>
          <w:ilvl w:val="0"/>
          <w:numId w:val="4"/>
        </w:numPr>
        <w:spacing w:after="60"/>
        <w:ind w:left="0" w:firstLine="426" w:firstLineChars="0"/>
        <w:rPr>
          <w:rFonts w:hint="eastAsia" w:ascii="宋体" w:hAnsi="宋体" w:cs="CESI仿宋-GB2312"/>
          <w:bCs/>
          <w:szCs w:val="21"/>
        </w:rPr>
      </w:pPr>
      <w:r>
        <w:rPr>
          <w:rFonts w:hint="eastAsia" w:ascii="宋体" w:hAnsi="宋体" w:cs="CESI仿宋-GB2312"/>
          <w:bCs/>
          <w:szCs w:val="21"/>
        </w:rPr>
        <w:t>合同签订后，且</w:t>
      </w:r>
      <w:r>
        <w:rPr>
          <w:rFonts w:hint="eastAsia" w:ascii="宋体" w:hAnsi="宋体" w:cs="CESI仿宋-GB2312"/>
          <w:szCs w:val="21"/>
        </w:rPr>
        <w:t>中标供应商</w:t>
      </w:r>
      <w:r>
        <w:rPr>
          <w:rFonts w:hint="eastAsia" w:ascii="宋体" w:hAnsi="宋体" w:cs="CESI仿宋-GB2312"/>
          <w:bCs/>
          <w:szCs w:val="21"/>
        </w:rPr>
        <w:t>提供正式发票15个工作日内，采购人按照财政拨款程序办理费用的支付手续，在财政拨款到位后转账支付合同金额的50%；</w:t>
      </w:r>
    </w:p>
    <w:p w14:paraId="4C682D22">
      <w:pPr>
        <w:pStyle w:val="2"/>
        <w:numPr>
          <w:ilvl w:val="0"/>
          <w:numId w:val="4"/>
        </w:numPr>
        <w:ind w:left="0" w:firstLine="426"/>
      </w:pPr>
      <w:r>
        <w:rPr>
          <w:rFonts w:hint="eastAsia" w:ascii="宋体" w:hAnsi="宋体" w:cs="CESI仿宋-GB2312"/>
          <w:bCs w:val="0"/>
          <w:szCs w:val="21"/>
        </w:rPr>
        <w:t>在第二十一届文博会结束后，且</w:t>
      </w:r>
      <w:r>
        <w:rPr>
          <w:rFonts w:hint="eastAsia" w:ascii="宋体" w:hAnsi="宋体" w:cs="CESI仿宋-GB2312"/>
          <w:szCs w:val="21"/>
        </w:rPr>
        <w:t>中标供应商</w:t>
      </w:r>
      <w:r>
        <w:rPr>
          <w:rFonts w:hint="eastAsia" w:ascii="宋体" w:hAnsi="宋体" w:cs="CESI仿宋-GB2312"/>
          <w:bCs w:val="0"/>
          <w:szCs w:val="21"/>
        </w:rPr>
        <w:t>提供采购人要求的整套验收成果并提供正式发票的15个工作日内，采购人按照财政拨款程序办理费用的支付手续，在财政拨款到位后转账支付合同金额的50%。</w:t>
      </w:r>
    </w:p>
    <w:p w14:paraId="17F3FDA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仿宋-GB2312">
    <w:altName w:val="微软雅黑"/>
    <w:panose1 w:val="00000000000000000000"/>
    <w:charset w:val="86"/>
    <w:family w:val="auto"/>
    <w:pitch w:val="default"/>
    <w:sig w:usb0="00000000" w:usb1="00000000" w:usb2="00000010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00" w:lineRule="auto"/>
      </w:pPr>
      <w:r>
        <w:separator/>
      </w:r>
    </w:p>
  </w:footnote>
  <w:footnote w:type="continuationSeparator" w:id="1">
    <w:p>
      <w:pPr>
        <w:spacing w:before="0" w:after="0" w:line="30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7D0721"/>
    <w:multiLevelType w:val="multilevel"/>
    <w:tmpl w:val="287D0721"/>
    <w:lvl w:ilvl="0" w:tentative="0">
      <w:start w:val="1"/>
      <w:numFmt w:val="decimal"/>
      <w:lvlText w:val="%1)"/>
      <w:lvlJc w:val="left"/>
      <w:pPr>
        <w:ind w:left="440" w:hanging="440"/>
      </w:pPr>
      <w:rPr>
        <w:rFonts w:asciiTheme="minorEastAsia" w:hAnsiTheme="minorEastAsia" w:eastAsiaTheme="minorEastAsia"/>
      </w:r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abstractNum w:abstractNumId="1">
    <w:nsid w:val="3DFA2C91"/>
    <w:multiLevelType w:val="singleLevel"/>
    <w:tmpl w:val="3DFA2C9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41285ED"/>
    <w:multiLevelType w:val="singleLevel"/>
    <w:tmpl w:val="541285ED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b/>
      </w:rPr>
    </w:lvl>
  </w:abstractNum>
  <w:abstractNum w:abstractNumId="3">
    <w:nsid w:val="784370E3"/>
    <w:multiLevelType w:val="multilevel"/>
    <w:tmpl w:val="784370E3"/>
    <w:lvl w:ilvl="0" w:tentative="0">
      <w:start w:val="1"/>
      <w:numFmt w:val="decimal"/>
      <w:lvlText w:val="%1)"/>
      <w:lvlJc w:val="left"/>
      <w:pPr>
        <w:ind w:left="440" w:hanging="440"/>
      </w:pPr>
    </w:lvl>
    <w:lvl w:ilvl="1" w:tentative="0">
      <w:start w:val="1"/>
      <w:numFmt w:val="lowerLetter"/>
      <w:lvlText w:val="%2)"/>
      <w:lvlJc w:val="left"/>
      <w:pPr>
        <w:ind w:left="880" w:hanging="440"/>
      </w:pPr>
    </w:lvl>
    <w:lvl w:ilvl="2" w:tentative="0">
      <w:start w:val="1"/>
      <w:numFmt w:val="lowerRoman"/>
      <w:lvlText w:val="%3."/>
      <w:lvlJc w:val="right"/>
      <w:pPr>
        <w:ind w:left="1320" w:hanging="440"/>
      </w:pPr>
    </w:lvl>
    <w:lvl w:ilvl="3" w:tentative="0">
      <w:start w:val="1"/>
      <w:numFmt w:val="decimal"/>
      <w:lvlText w:val="%4."/>
      <w:lvlJc w:val="left"/>
      <w:pPr>
        <w:ind w:left="1760" w:hanging="440"/>
      </w:pPr>
    </w:lvl>
    <w:lvl w:ilvl="4" w:tentative="0">
      <w:start w:val="1"/>
      <w:numFmt w:val="lowerLetter"/>
      <w:lvlText w:val="%5)"/>
      <w:lvlJc w:val="left"/>
      <w:pPr>
        <w:ind w:left="2200" w:hanging="440"/>
      </w:pPr>
    </w:lvl>
    <w:lvl w:ilvl="5" w:tentative="0">
      <w:start w:val="1"/>
      <w:numFmt w:val="lowerRoman"/>
      <w:lvlText w:val="%6."/>
      <w:lvlJc w:val="right"/>
      <w:pPr>
        <w:ind w:left="2640" w:hanging="440"/>
      </w:pPr>
    </w:lvl>
    <w:lvl w:ilvl="6" w:tentative="0">
      <w:start w:val="1"/>
      <w:numFmt w:val="decimal"/>
      <w:lvlText w:val="%7."/>
      <w:lvlJc w:val="left"/>
      <w:pPr>
        <w:ind w:left="3080" w:hanging="440"/>
      </w:pPr>
    </w:lvl>
    <w:lvl w:ilvl="7" w:tentative="0">
      <w:start w:val="1"/>
      <w:numFmt w:val="lowerLetter"/>
      <w:lvlText w:val="%8)"/>
      <w:lvlJc w:val="left"/>
      <w:pPr>
        <w:ind w:left="3520" w:hanging="440"/>
      </w:pPr>
    </w:lvl>
    <w:lvl w:ilvl="8" w:tentative="0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D2B7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Lines="25" w:line="300" w:lineRule="auto"/>
      <w:jc w:val="both"/>
    </w:pPr>
    <w:rPr>
      <w:rFonts w:ascii="Arial" w:hAnsi="Arial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link w:val="9"/>
    <w:qFormat/>
    <w:uiPriority w:val="9"/>
    <w:pPr>
      <w:keepNext/>
      <w:keepLines/>
      <w:spacing w:before="34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文档正文"/>
    <w:basedOn w:val="1"/>
    <w:qFormat/>
    <w:uiPriority w:val="0"/>
    <w:pPr>
      <w:spacing w:afterLines="0" w:line="360" w:lineRule="auto"/>
    </w:pPr>
    <w:rPr>
      <w:rFonts w:cs="Arial"/>
      <w:bCs/>
    </w:rPr>
  </w:style>
  <w:style w:type="paragraph" w:styleId="4">
    <w:name w:val="Body Text Indent"/>
    <w:basedOn w:val="1"/>
    <w:qFormat/>
    <w:uiPriority w:val="0"/>
    <w:pPr>
      <w:spacing w:afterLines="0"/>
      <w:ind w:left="420" w:leftChars="200"/>
    </w:pPr>
  </w:style>
  <w:style w:type="paragraph" w:styleId="5">
    <w:name w:val="Body Text First Indent 2"/>
    <w:basedOn w:val="4"/>
    <w:semiHidden/>
    <w:unhideWhenUsed/>
    <w:qFormat/>
    <w:uiPriority w:val="99"/>
    <w:pPr>
      <w:spacing w:after="120" w:afterLines="25"/>
      <w:ind w:firstLine="420" w:firstLineChars="200"/>
    </w:pPr>
  </w:style>
  <w:style w:type="paragraph" w:customStyle="1" w:styleId="8">
    <w:name w:val="1册标题1"/>
    <w:basedOn w:val="1"/>
    <w:next w:val="1"/>
    <w:qFormat/>
    <w:uiPriority w:val="0"/>
    <w:pPr>
      <w:spacing w:beforeLines="50" w:afterLines="50"/>
      <w:jc w:val="center"/>
      <w:outlineLvl w:val="0"/>
    </w:pPr>
    <w:rPr>
      <w:rFonts w:eastAsia="黑体"/>
      <w:b/>
      <w:bCs/>
      <w:sz w:val="48"/>
      <w:szCs w:val="20"/>
    </w:rPr>
  </w:style>
  <w:style w:type="character" w:customStyle="1" w:styleId="9">
    <w:name w:val="标题 1 字符"/>
    <w:basedOn w:val="7"/>
    <w:link w:val="3"/>
    <w:qFormat/>
    <w:uiPriority w:val="9"/>
    <w:rPr>
      <w:b/>
      <w:bCs/>
      <w:kern w:val="44"/>
      <w:sz w:val="44"/>
      <w:szCs w:val="44"/>
    </w:rPr>
  </w:style>
  <w:style w:type="paragraph" w:styleId="10">
    <w:name w:val="List Paragraph"/>
    <w:basedOn w:val="1"/>
    <w:qFormat/>
    <w:uiPriority w:val="0"/>
    <w:pPr>
      <w:spacing w:afterLines="0" w:line="240" w:lineRule="auto"/>
      <w:ind w:firstLine="420" w:firstLineChars="200"/>
    </w:pPr>
    <w:rPr>
      <w:rFonts w:ascii="Calibri" w:hAnsi="Calibri" w:eastAsiaTheme="minorEastAsia" w:cstheme="minorBid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2025-04-01T11:02:16Z</dcterms:created>
  <dc:creator>Administrator</dc:creator>
  <cp:lastModifiedBy>Administrator</cp:lastModifiedBy>
  <dcterms:modified xsi:type="dcterms:W3CDTF">2025-04-01T11:03:10Z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eyJoZGlkIjoiOWUyODI3ZDg3NjU4NzQ3NjJjMDhkZGY2ODVkYzI0NTAiLCJ1c2VySWQiOiI1MDk5NTI0NTYifQ==</vt:lpwstr>
  </property>
  <property fmtid="{D5CDD505-2E9C-101B-9397-08002B2CF9AE}" pid="4" name="ICV">
    <vt:lpwstr>FBE56ED4AA564736B15F3441F6FCB803_12</vt:lpwstr>
  </property>
</Properties>
</file>