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2383"/>
    <w:p w14:paraId="741378FB" w14:textId="77777777" w:rsidR="007E241C" w:rsidRPr="007E241C" w:rsidRDefault="007E241C" w:rsidP="007E241C">
      <w:pPr>
        <w:widowControl/>
        <w:adjustRightInd w:val="0"/>
        <w:spacing w:beforeAutospacing="1" w:after="0" w:afterAutospacing="1" w:line="360" w:lineRule="auto"/>
        <w:jc w:val="center"/>
        <w:outlineLvl w:val="0"/>
        <w:rPr>
          <w:rFonts w:ascii="宋体" w:eastAsia="宋体" w:hAnsi="宋体" w:cs="宋体" w:hint="eastAsia"/>
          <w:bCs/>
          <w:kern w:val="36"/>
          <w:sz w:val="28"/>
          <w:szCs w:val="28"/>
          <w14:ligatures w14:val="none"/>
        </w:rPr>
      </w:pPr>
      <w:r w:rsidRPr="007E241C">
        <w:rPr>
          <w:rFonts w:ascii="黑体" w:eastAsia="黑体" w:hAnsi="宋体" w:cs="宋体" w:hint="eastAsia"/>
          <w:bCs/>
          <w:kern w:val="36"/>
          <w:sz w:val="44"/>
          <w:szCs w:val="44"/>
          <w14:ligatures w14:val="none"/>
        </w:rPr>
        <w:fldChar w:fldCharType="begin"/>
      </w:r>
      <w:r w:rsidRPr="007E241C">
        <w:rPr>
          <w:rFonts w:ascii="黑体" w:eastAsia="黑体" w:hAnsi="宋体" w:cs="宋体" w:hint="eastAsia"/>
          <w:bCs/>
          <w:kern w:val="36"/>
          <w:sz w:val="44"/>
          <w:szCs w:val="44"/>
          <w14:ligatures w14:val="none"/>
        </w:rPr>
        <w:instrText xml:space="preserve"> HYPERLINK \l "_Toc488762883"</w:instrText>
      </w:r>
      <w:r w:rsidRPr="007E241C">
        <w:rPr>
          <w:rFonts w:ascii="黑体" w:eastAsia="黑体" w:hAnsi="宋体" w:cs="宋体" w:hint="eastAsia"/>
          <w:bCs/>
          <w:kern w:val="36"/>
          <w:sz w:val="44"/>
          <w:szCs w:val="44"/>
          <w14:ligatures w14:val="none"/>
        </w:rPr>
      </w:r>
      <w:r w:rsidRPr="007E241C">
        <w:rPr>
          <w:rFonts w:ascii="黑体" w:eastAsia="黑体" w:hAnsi="宋体" w:cs="宋体" w:hint="eastAsia"/>
          <w:bCs/>
          <w:kern w:val="36"/>
          <w:sz w:val="44"/>
          <w:szCs w:val="44"/>
          <w14:ligatures w14:val="none"/>
        </w:rPr>
        <w:fldChar w:fldCharType="separate"/>
      </w:r>
      <w:r w:rsidRPr="007E241C">
        <w:rPr>
          <w:rFonts w:ascii="黑体" w:eastAsia="黑体" w:hAnsi="宋体" w:cs="宋体" w:hint="eastAsia"/>
          <w:bCs/>
          <w:kern w:val="36"/>
          <w:sz w:val="44"/>
          <w:szCs w:val="44"/>
          <w14:ligatures w14:val="none"/>
        </w:rPr>
        <w:t>招标项目需求</w:t>
      </w:r>
      <w:r w:rsidRPr="007E241C">
        <w:rPr>
          <w:rFonts w:ascii="黑体" w:eastAsia="黑体" w:hAnsi="宋体" w:cs="宋体" w:hint="eastAsia"/>
          <w:bCs/>
          <w:kern w:val="36"/>
          <w:sz w:val="44"/>
          <w:szCs w:val="44"/>
          <w14:ligatures w14:val="none"/>
        </w:rPr>
        <w:fldChar w:fldCharType="end"/>
      </w:r>
      <w:bookmarkEnd w:id="0"/>
    </w:p>
    <w:p w14:paraId="2A1521C2" w14:textId="77777777" w:rsidR="007E241C" w:rsidRPr="007E241C" w:rsidRDefault="007E241C" w:rsidP="007E241C">
      <w:pPr>
        <w:adjustRightInd w:val="0"/>
        <w:spacing w:before="100" w:after="0" w:line="360" w:lineRule="auto"/>
        <w:ind w:firstLineChars="196" w:firstLine="413"/>
        <w:rPr>
          <w:rFonts w:ascii="宋体" w:eastAsia="宋体" w:hAnsi="宋体" w:cs="Times New Roman" w:hint="eastAsia"/>
          <w:b/>
          <w:kern w:val="0"/>
          <w:sz w:val="21"/>
          <w:szCs w:val="21"/>
          <w14:ligatures w14:val="none"/>
        </w:rPr>
      </w:pPr>
      <w:bookmarkStart w:id="1" w:name="sixxiangmugaisu"/>
      <w:bookmarkEnd w:id="1"/>
    </w:p>
    <w:p w14:paraId="07BCCA99" w14:textId="77777777" w:rsidR="007E241C" w:rsidRPr="007E241C" w:rsidRDefault="007E241C" w:rsidP="007E241C">
      <w:pPr>
        <w:adjustRightInd w:val="0"/>
        <w:spacing w:after="0" w:line="360" w:lineRule="auto"/>
        <w:ind w:firstLineChars="196" w:firstLine="413"/>
        <w:rPr>
          <w:rFonts w:ascii="宋体" w:eastAsia="宋体" w:hAnsi="宋体" w:cs="Times New Roman" w:hint="eastAsia"/>
          <w:kern w:val="0"/>
          <w:sz w:val="21"/>
          <w:szCs w:val="21"/>
          <w14:ligatures w14:val="none"/>
        </w:rPr>
      </w:pPr>
      <w:r w:rsidRPr="007E241C">
        <w:rPr>
          <w:rFonts w:ascii="宋体" w:eastAsia="宋体" w:hAnsi="宋体" w:cs="Times New Roman" w:hint="eastAsia"/>
          <w:b/>
          <w:kern w:val="0"/>
          <w:sz w:val="21"/>
          <w:szCs w:val="21"/>
          <w14:ligatures w14:val="none"/>
        </w:rPr>
        <w:t>一、</w:t>
      </w:r>
      <w:r w:rsidRPr="007E241C">
        <w:rPr>
          <w:rFonts w:ascii="宋体" w:eastAsia="宋体" w:hAnsi="宋体" w:cs="宋体" w:hint="eastAsia"/>
          <w:b/>
          <w:kern w:val="0"/>
          <w:sz w:val="21"/>
          <w:szCs w:val="21"/>
          <w14:ligatures w14:val="none"/>
        </w:rPr>
        <w:t>采购项目概况</w:t>
      </w:r>
    </w:p>
    <w:p w14:paraId="70B50F1E" w14:textId="77777777" w:rsidR="007E241C" w:rsidRPr="007E241C" w:rsidRDefault="007E241C" w:rsidP="007E241C">
      <w:pPr>
        <w:adjustRightInd w:val="0"/>
        <w:spacing w:after="0" w:line="360" w:lineRule="auto"/>
        <w:ind w:firstLineChars="196" w:firstLine="412"/>
        <w:rPr>
          <w:rFonts w:ascii="宋体" w:eastAsia="宋体" w:hAnsi="宋体" w:cs="Times New Roman" w:hint="eastAsia"/>
          <w:bCs/>
          <w:kern w:val="0"/>
          <w:sz w:val="21"/>
          <w:szCs w:val="21"/>
          <w14:ligatures w14:val="none"/>
        </w:rPr>
      </w:pPr>
      <w:r w:rsidRPr="007E241C">
        <w:rPr>
          <w:rFonts w:ascii="宋体" w:eastAsia="宋体" w:hAnsi="宋体" w:cs="Times New Roman" w:hint="eastAsia"/>
          <w:bCs/>
          <w:kern w:val="0"/>
          <w:sz w:val="21"/>
          <w:szCs w:val="21"/>
          <w14:ligatures w14:val="none"/>
        </w:rPr>
        <w:t>为了推进“民生微实事”项目工程建设，确保2025年福田街道“民生微实事”项目实施质量及进度。现面向社会公开征集2家工程建设监理公司（“</w:t>
      </w:r>
      <w:proofErr w:type="gramStart"/>
      <w:r w:rsidRPr="007E241C">
        <w:rPr>
          <w:rFonts w:ascii="宋体" w:eastAsia="宋体" w:hAnsi="宋体" w:cs="Times New Roman" w:hint="eastAsia"/>
          <w:bCs/>
          <w:kern w:val="0"/>
          <w:sz w:val="21"/>
          <w:szCs w:val="21"/>
          <w14:ligatures w14:val="none"/>
        </w:rPr>
        <w:t>一</w:t>
      </w:r>
      <w:proofErr w:type="gramEnd"/>
      <w:r w:rsidRPr="007E241C">
        <w:rPr>
          <w:rFonts w:ascii="宋体" w:eastAsia="宋体" w:hAnsi="宋体" w:cs="Times New Roman" w:hint="eastAsia"/>
          <w:bCs/>
          <w:kern w:val="0"/>
          <w:sz w:val="21"/>
          <w:szCs w:val="21"/>
          <w14:ligatures w14:val="none"/>
        </w:rPr>
        <w:t>项目</w:t>
      </w:r>
      <w:proofErr w:type="gramStart"/>
      <w:r w:rsidRPr="007E241C">
        <w:rPr>
          <w:rFonts w:ascii="宋体" w:eastAsia="宋体" w:hAnsi="宋体" w:cs="Times New Roman" w:hint="eastAsia"/>
          <w:bCs/>
          <w:kern w:val="0"/>
          <w:sz w:val="21"/>
          <w:szCs w:val="21"/>
          <w14:ligatures w14:val="none"/>
        </w:rPr>
        <w:t>一</w:t>
      </w:r>
      <w:proofErr w:type="gramEnd"/>
      <w:r w:rsidRPr="007E241C">
        <w:rPr>
          <w:rFonts w:ascii="宋体" w:eastAsia="宋体" w:hAnsi="宋体" w:cs="Times New Roman" w:hint="eastAsia"/>
          <w:bCs/>
          <w:kern w:val="0"/>
          <w:sz w:val="21"/>
          <w:szCs w:val="21"/>
          <w14:ligatures w14:val="none"/>
        </w:rPr>
        <w:t>监理”的原则）为本项目提供服务。</w:t>
      </w:r>
    </w:p>
    <w:p w14:paraId="6D11F34C" w14:textId="77777777" w:rsidR="007E241C" w:rsidRPr="007E241C" w:rsidRDefault="007E241C" w:rsidP="007E241C">
      <w:pPr>
        <w:adjustRightInd w:val="0"/>
        <w:spacing w:after="0" w:line="360" w:lineRule="auto"/>
        <w:ind w:firstLineChars="196" w:firstLine="412"/>
        <w:rPr>
          <w:rFonts w:ascii="宋体" w:eastAsia="宋体" w:hAnsi="宋体" w:cs="Times New Roman" w:hint="eastAsia"/>
          <w:bCs/>
          <w:kern w:val="0"/>
          <w:sz w:val="21"/>
          <w:szCs w:val="21"/>
          <w14:ligatures w14:val="none"/>
        </w:rPr>
      </w:pPr>
      <w:r w:rsidRPr="007E241C">
        <w:rPr>
          <w:rFonts w:ascii="宋体" w:eastAsia="宋体" w:hAnsi="宋体" w:cs="Times New Roman" w:hint="eastAsia"/>
          <w:bCs/>
          <w:kern w:val="0"/>
          <w:sz w:val="21"/>
          <w:szCs w:val="21"/>
          <w14:ligatures w14:val="none"/>
        </w:rPr>
        <w:t>本项目分A、B两个标段，A标段范围为福华社区、口岸社区、福田社区、福南社区、皇岗社区、圩镇社区、岗厦社区；B标段范围为福民社区、水围社区、福山社区、海滨社区、福安社区、渔农社区，划分如下图：</w:t>
      </w:r>
    </w:p>
    <w:tbl>
      <w:tblPr>
        <w:tblW w:w="5000" w:type="pct"/>
        <w:jc w:val="center"/>
        <w:tblCellMar>
          <w:left w:w="0" w:type="dxa"/>
          <w:right w:w="0" w:type="dxa"/>
        </w:tblCellMar>
        <w:tblLook w:val="04A0" w:firstRow="1" w:lastRow="0" w:firstColumn="1" w:lastColumn="0" w:noHBand="0" w:noVBand="1"/>
      </w:tblPr>
      <w:tblGrid>
        <w:gridCol w:w="984"/>
        <w:gridCol w:w="1035"/>
        <w:gridCol w:w="1080"/>
        <w:gridCol w:w="1080"/>
        <w:gridCol w:w="1019"/>
        <w:gridCol w:w="1064"/>
        <w:gridCol w:w="989"/>
        <w:gridCol w:w="1045"/>
      </w:tblGrid>
      <w:tr w:rsidR="007E241C" w:rsidRPr="007E241C" w14:paraId="6327931D" w14:textId="77777777" w:rsidTr="009C08B5">
        <w:trPr>
          <w:trHeight w:val="733"/>
          <w:jc w:val="center"/>
        </w:trPr>
        <w:tc>
          <w:tcPr>
            <w:tcW w:w="2518"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F9F1F"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sz w:val="21"/>
                <w:szCs w:val="21"/>
                <w14:ligatures w14:val="none"/>
              </w:rPr>
            </w:pPr>
            <w:r w:rsidRPr="007E241C">
              <w:rPr>
                <w:rFonts w:ascii="宋体" w:eastAsia="宋体" w:hAnsi="宋体" w:cs="仿宋_GB2312" w:hint="eastAsia"/>
                <w:color w:val="000000"/>
                <w:sz w:val="21"/>
                <w:szCs w:val="21"/>
                <w14:ligatures w14:val="none"/>
              </w:rPr>
              <w:t>A</w:t>
            </w:r>
            <w:r w:rsidRPr="007E241C">
              <w:rPr>
                <w:rFonts w:ascii="宋体" w:eastAsia="宋体" w:hAnsi="宋体" w:cs="Times New Roman" w:hint="eastAsia"/>
                <w:sz w:val="21"/>
                <w:szCs w:val="21"/>
                <w14:ligatures w14:val="none"/>
              </w:rPr>
              <w:t>标段</w:t>
            </w:r>
            <w:r w:rsidRPr="007E241C">
              <w:rPr>
                <w:rFonts w:ascii="宋体" w:eastAsia="宋体" w:hAnsi="宋体" w:cs="仿宋_GB2312" w:hint="eastAsia"/>
                <w:color w:val="000000"/>
                <w:sz w:val="21"/>
                <w:szCs w:val="21"/>
                <w14:ligatures w14:val="none"/>
              </w:rPr>
              <w:t>服务范围</w:t>
            </w:r>
          </w:p>
        </w:tc>
        <w:tc>
          <w:tcPr>
            <w:tcW w:w="2482"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8537C"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B</w:t>
            </w:r>
            <w:r w:rsidRPr="007E241C">
              <w:rPr>
                <w:rFonts w:ascii="宋体" w:eastAsia="宋体" w:hAnsi="宋体" w:cs="Times New Roman" w:hint="eastAsia"/>
                <w:sz w:val="21"/>
                <w:szCs w:val="21"/>
                <w14:ligatures w14:val="none"/>
              </w:rPr>
              <w:t>标段</w:t>
            </w:r>
            <w:r w:rsidRPr="007E241C">
              <w:rPr>
                <w:rFonts w:ascii="宋体" w:eastAsia="宋体" w:hAnsi="宋体" w:cs="仿宋_GB2312" w:hint="eastAsia"/>
                <w:color w:val="000000"/>
                <w:kern w:val="0"/>
                <w:sz w:val="21"/>
                <w:szCs w:val="21"/>
                <w14:ligatures w14:val="none"/>
              </w:rPr>
              <w:t>服务范围</w:t>
            </w:r>
          </w:p>
        </w:tc>
      </w:tr>
      <w:tr w:rsidR="007E241C" w:rsidRPr="007E241C" w14:paraId="0575363D" w14:textId="77777777" w:rsidTr="009C08B5">
        <w:trPr>
          <w:trHeight w:val="1246"/>
          <w:jc w:val="center"/>
        </w:trPr>
        <w:tc>
          <w:tcPr>
            <w:tcW w:w="5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39BED"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福华社区</w:t>
            </w:r>
          </w:p>
        </w:tc>
        <w:tc>
          <w:tcPr>
            <w:tcW w:w="6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18526"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口岸社区</w:t>
            </w:r>
          </w:p>
        </w:tc>
        <w:tc>
          <w:tcPr>
            <w:tcW w:w="6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1DE988"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福田社区</w:t>
            </w:r>
          </w:p>
        </w:tc>
        <w:tc>
          <w:tcPr>
            <w:tcW w:w="6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4EFC2"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福南社区</w:t>
            </w:r>
          </w:p>
        </w:tc>
        <w:tc>
          <w:tcPr>
            <w:tcW w:w="6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EA7CA"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福民社区</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7C0B5"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水围社区</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8BA45"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福山社区</w:t>
            </w:r>
          </w:p>
        </w:tc>
        <w:tc>
          <w:tcPr>
            <w:tcW w:w="6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3EACBA"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海滨社区</w:t>
            </w:r>
          </w:p>
        </w:tc>
      </w:tr>
      <w:tr w:rsidR="007E241C" w:rsidRPr="007E241C" w14:paraId="35C48A2D" w14:textId="77777777" w:rsidTr="009C08B5">
        <w:trPr>
          <w:trHeight w:val="1366"/>
          <w:jc w:val="center"/>
        </w:trPr>
        <w:tc>
          <w:tcPr>
            <w:tcW w:w="5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E6D64"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皇岗社区</w:t>
            </w:r>
          </w:p>
        </w:tc>
        <w:tc>
          <w:tcPr>
            <w:tcW w:w="6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78E1D"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圩镇社区</w:t>
            </w:r>
          </w:p>
        </w:tc>
        <w:tc>
          <w:tcPr>
            <w:tcW w:w="6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3C0E2"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岗厦社区</w:t>
            </w:r>
          </w:p>
        </w:tc>
        <w:tc>
          <w:tcPr>
            <w:tcW w:w="6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B697B"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w:t>
            </w:r>
          </w:p>
        </w:tc>
        <w:tc>
          <w:tcPr>
            <w:tcW w:w="6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A6330"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福安社区</w:t>
            </w:r>
          </w:p>
        </w:tc>
        <w:tc>
          <w:tcPr>
            <w:tcW w:w="6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BD133"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渔农社区</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5642D"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w:t>
            </w:r>
          </w:p>
        </w:tc>
        <w:tc>
          <w:tcPr>
            <w:tcW w:w="6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0D33D" w14:textId="77777777" w:rsidR="007E241C" w:rsidRPr="007E241C" w:rsidRDefault="007E241C" w:rsidP="007E241C">
            <w:pPr>
              <w:widowControl/>
              <w:spacing w:after="0" w:line="579" w:lineRule="exact"/>
              <w:jc w:val="center"/>
              <w:textAlignment w:val="center"/>
              <w:rPr>
                <w:rFonts w:ascii="宋体" w:eastAsia="宋体" w:hAnsi="宋体" w:cs="仿宋_GB2312" w:hint="eastAsia"/>
                <w:color w:val="000000"/>
                <w:kern w:val="0"/>
                <w:sz w:val="21"/>
                <w:szCs w:val="21"/>
                <w14:ligatures w14:val="none"/>
              </w:rPr>
            </w:pPr>
            <w:r w:rsidRPr="007E241C">
              <w:rPr>
                <w:rFonts w:ascii="宋体" w:eastAsia="宋体" w:hAnsi="宋体" w:cs="仿宋_GB2312" w:hint="eastAsia"/>
                <w:color w:val="000000"/>
                <w:kern w:val="0"/>
                <w:sz w:val="21"/>
                <w:szCs w:val="21"/>
                <w14:ligatures w14:val="none"/>
              </w:rPr>
              <w:t>/</w:t>
            </w:r>
          </w:p>
        </w:tc>
      </w:tr>
    </w:tbl>
    <w:p w14:paraId="4FF5B0F8" w14:textId="77777777" w:rsidR="007E241C" w:rsidRPr="007E241C" w:rsidRDefault="007E241C" w:rsidP="007E241C">
      <w:pPr>
        <w:adjustRightInd w:val="0"/>
        <w:spacing w:after="0" w:line="360" w:lineRule="auto"/>
        <w:ind w:firstLineChars="196" w:firstLine="412"/>
        <w:rPr>
          <w:rFonts w:ascii="宋体" w:eastAsia="宋体" w:hAnsi="宋体" w:cs="Times New Roman" w:hint="eastAsia"/>
          <w:bCs/>
          <w:kern w:val="0"/>
          <w:sz w:val="21"/>
          <w:szCs w:val="21"/>
          <w14:ligatures w14:val="none"/>
        </w:rPr>
      </w:pPr>
      <w:r w:rsidRPr="007E241C">
        <w:rPr>
          <w:rFonts w:ascii="宋体" w:eastAsia="宋体" w:hAnsi="宋体" w:cs="Times New Roman" w:hint="eastAsia"/>
          <w:bCs/>
          <w:kern w:val="0"/>
          <w:sz w:val="21"/>
          <w:szCs w:val="21"/>
          <w14:ligatures w14:val="none"/>
        </w:rPr>
        <w:t>响应方式：本项目共2个标段，响应人无需响应特定标段，本项目采用要素择优综合评判，按投标人综合评判排名由高到低顺序排列候选中标供应商，按标段顺序依次中标，综合评判第一名中A标段，第二名中B标段。得分相同的，按投标报价由低到高顺序排列。得分且投标报价相同的，按技术指标优劣顺序排列。若出现综合得分、报价、技术指标等完全相同的情况，则对并列排名的候选人进行抽签确定最终中标人。</w:t>
      </w:r>
    </w:p>
    <w:p w14:paraId="1F930505" w14:textId="77777777" w:rsidR="007E241C" w:rsidRPr="007E241C" w:rsidRDefault="007E241C" w:rsidP="007E241C">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66344C02" w14:textId="77777777" w:rsidR="007E241C" w:rsidRPr="007E241C" w:rsidRDefault="007E241C" w:rsidP="007E241C">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7F54D598" w14:textId="77777777" w:rsidR="007E241C" w:rsidRPr="007E241C" w:rsidRDefault="007E241C" w:rsidP="007E241C">
      <w:pPr>
        <w:adjustRightInd w:val="0"/>
        <w:spacing w:after="0" w:line="360" w:lineRule="auto"/>
        <w:ind w:firstLineChars="196" w:firstLine="413"/>
        <w:rPr>
          <w:rFonts w:ascii="宋体" w:eastAsia="宋体" w:hAnsi="宋体" w:cs="Times New Roman" w:hint="eastAsia"/>
          <w:b/>
          <w:kern w:val="0"/>
          <w:sz w:val="21"/>
          <w:szCs w:val="21"/>
          <w14:ligatures w14:val="none"/>
        </w:rPr>
      </w:pPr>
      <w:r w:rsidRPr="007E241C">
        <w:rPr>
          <w:rFonts w:ascii="宋体" w:eastAsia="宋体" w:hAnsi="宋体" w:cs="Times New Roman" w:hint="eastAsia"/>
          <w:b/>
          <w:kern w:val="0"/>
          <w:sz w:val="21"/>
          <w:szCs w:val="21"/>
          <w14:ligatures w14:val="none"/>
        </w:rPr>
        <w:t>二、技术要求（注：以下技术要求均为实质性条款，供应商投标时均不得负偏离，否则按投标无效处理）</w:t>
      </w:r>
    </w:p>
    <w:p w14:paraId="7493257F" w14:textId="77777777" w:rsidR="007E241C" w:rsidRPr="007E241C" w:rsidRDefault="007E241C" w:rsidP="007E241C">
      <w:pPr>
        <w:spacing w:after="0" w:line="360" w:lineRule="auto"/>
        <w:ind w:firstLineChars="200" w:firstLine="422"/>
        <w:jc w:val="both"/>
        <w:rPr>
          <w:rFonts w:ascii="宋体" w:eastAsia="宋体" w:hAnsi="宋体" w:cs="仿宋_GB2312" w:hint="eastAsia"/>
          <w:b/>
          <w:bCs/>
          <w:sz w:val="21"/>
          <w:szCs w:val="21"/>
          <w14:ligatures w14:val="none"/>
        </w:rPr>
      </w:pPr>
      <w:r w:rsidRPr="007E241C">
        <w:rPr>
          <w:rFonts w:ascii="宋体" w:eastAsia="宋体" w:hAnsi="宋体" w:cs="仿宋_GB2312" w:hint="eastAsia"/>
          <w:b/>
          <w:bCs/>
          <w:sz w:val="21"/>
          <w:szCs w:val="21"/>
          <w14:ligatures w14:val="none"/>
        </w:rPr>
        <w:t>（一）项目管理和服务要求：</w:t>
      </w:r>
    </w:p>
    <w:p w14:paraId="4C126DF3"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（1）工作内容</w:t>
      </w:r>
    </w:p>
    <w:p w14:paraId="7A10E402"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对2025年福田街道“民生微实事”立项工程类项目进行监理;对工程项目做好“质量控</w:t>
      </w:r>
      <w:r w:rsidRPr="007E241C">
        <w:rPr>
          <w:rFonts w:ascii="宋体" w:eastAsia="宋体" w:hAnsi="宋体" w:cs="仿宋_GB2312" w:hint="eastAsia"/>
          <w:sz w:val="21"/>
          <w:szCs w:val="21"/>
          <w14:ligatures w14:val="none"/>
        </w:rPr>
        <w:lastRenderedPageBreak/>
        <w:t>制、进度控制、安全控制”工作。内容主要包括：</w:t>
      </w:r>
    </w:p>
    <w:p w14:paraId="75080DAB"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1.施工前期准备阶段：参与审阅施工图纸、协助办理开工手续。</w:t>
      </w:r>
    </w:p>
    <w:p w14:paraId="51015D85"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2.施工阶段：开展图纸范围内所有工程监督管理工作，包括但不限于进行质量、进度、造价、合同、变更、安全生产、文明施工、隐蔽工程记录、信息、档案等方面的全面管理以及工作协调配合（包括与政府有关部门、质量安全监督部门、设计施工单位等进行协调配合）、控制工程进度，确保工期目标、在施工期间，关键工序须旁站跟踪监理、在施工期间，收集整理并保管好与该工程有关的所有资料。</w:t>
      </w:r>
    </w:p>
    <w:p w14:paraId="3C6D8FA8"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3.竣工验收阶段：参加工程验收，协助审查工程结算、审查施工承包人提交的竣工结算申请中有关工程变更部分的工程数量，并报委托人。</w:t>
      </w:r>
    </w:p>
    <w:p w14:paraId="522CFFCA"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4.保修阶段：工程质量保修阶段的相关服务（检查和记录施工缺陷，对缺陷原因进行调查分析并确定责任归属，审核修复方案，监督修复过程并验收，审核修复费用）。委托人有权根据实际情况调整工程监理服务范围。</w:t>
      </w:r>
    </w:p>
    <w:p w14:paraId="235DC778" w14:textId="77777777" w:rsidR="007E241C" w:rsidRPr="007E241C" w:rsidRDefault="007E241C" w:rsidP="007E241C">
      <w:pPr>
        <w:spacing w:after="0" w:line="360" w:lineRule="auto"/>
        <w:ind w:firstLineChars="200" w:firstLine="420"/>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（2）监督管理要求</w:t>
      </w:r>
    </w:p>
    <w:p w14:paraId="5FBA0D53"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1.监理工作要求</w:t>
      </w:r>
    </w:p>
    <w:p w14:paraId="7F9E14F8"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1）根据政府相关法规、工程合同及工程实际情况编制规划和监理实施细则，经委托人审批后严格执行；</w:t>
      </w:r>
    </w:p>
    <w:p w14:paraId="6E977CE8"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2）根据工程需要配备足够的具备相应资质的监理团队人员，配备监理工程师（房屋建筑工程专业）或监理工程师（市政公用工程专业）至少3人。监理人员的调整须经委托人批准。</w:t>
      </w:r>
    </w:p>
    <w:p w14:paraId="449FB236"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 xml:space="preserve">2.监理规划要求 </w:t>
      </w:r>
    </w:p>
    <w:p w14:paraId="3D84AB0B"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1）制定完整的监理规程及计划；</w:t>
      </w:r>
    </w:p>
    <w:p w14:paraId="25A28E47"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2）对于检查/核验工作，根据实际情况调整并制定详尽的工作要点,且须在提交的总结报告中反映。</w:t>
      </w:r>
    </w:p>
    <w:p w14:paraId="683905FE"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总结报告须涵括以下内容：</w:t>
      </w:r>
    </w:p>
    <w:p w14:paraId="6EA7D70F"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①简要进度状况；</w:t>
      </w:r>
    </w:p>
    <w:p w14:paraId="37F248F8"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②未完成计划项目清单；</w:t>
      </w:r>
    </w:p>
    <w:p w14:paraId="64E628EF"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③未完成或滞后项目的原因分析及应对措施；</w:t>
      </w:r>
    </w:p>
    <w:p w14:paraId="6CBD46AB"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④简要检查／巡查／旁站记录；</w:t>
      </w:r>
    </w:p>
    <w:p w14:paraId="344CF2E7"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⑤主要质量问题及原因；</w:t>
      </w:r>
    </w:p>
    <w:p w14:paraId="070F473C"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⑥整改处理情况；</w:t>
      </w:r>
    </w:p>
    <w:p w14:paraId="702C8EED"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lastRenderedPageBreak/>
        <w:t>⑦其他主要问题及处理记录；</w:t>
      </w:r>
    </w:p>
    <w:p w14:paraId="78741AE5"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⑧通过巡查清点确定作业项目和劳动力人数,分析进展状况。</w:t>
      </w:r>
    </w:p>
    <w:p w14:paraId="1938CCB0"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⑨</w:t>
      </w:r>
      <w:proofErr w:type="gramStart"/>
      <w:r w:rsidRPr="007E241C">
        <w:rPr>
          <w:rFonts w:ascii="宋体" w:eastAsia="宋体" w:hAnsi="宋体" w:cs="仿宋_GB2312" w:hint="eastAsia"/>
          <w:sz w:val="21"/>
          <w:szCs w:val="21"/>
          <w14:ligatures w14:val="none"/>
        </w:rPr>
        <w:t>对于旁</w:t>
      </w:r>
      <w:proofErr w:type="gramEnd"/>
      <w:r w:rsidRPr="007E241C">
        <w:rPr>
          <w:rFonts w:ascii="宋体" w:eastAsia="宋体" w:hAnsi="宋体" w:cs="仿宋_GB2312" w:hint="eastAsia"/>
          <w:sz w:val="21"/>
          <w:szCs w:val="21"/>
          <w14:ligatures w14:val="none"/>
        </w:rPr>
        <w:t>站工作须制定明确的工作要求，且必须全过程旁站跟进（旁</w:t>
      </w:r>
      <w:proofErr w:type="gramStart"/>
      <w:r w:rsidRPr="007E241C">
        <w:rPr>
          <w:rFonts w:ascii="宋体" w:eastAsia="宋体" w:hAnsi="宋体" w:cs="仿宋_GB2312" w:hint="eastAsia"/>
          <w:sz w:val="21"/>
          <w:szCs w:val="21"/>
          <w14:ligatures w14:val="none"/>
        </w:rPr>
        <w:t>站记录</w:t>
      </w:r>
      <w:proofErr w:type="gramEnd"/>
      <w:r w:rsidRPr="007E241C">
        <w:rPr>
          <w:rFonts w:ascii="宋体" w:eastAsia="宋体" w:hAnsi="宋体" w:cs="仿宋_GB2312" w:hint="eastAsia"/>
          <w:sz w:val="21"/>
          <w:szCs w:val="21"/>
          <w14:ligatures w14:val="none"/>
        </w:rPr>
        <w:t xml:space="preserve">必须准确到小时）； </w:t>
      </w:r>
    </w:p>
    <w:p w14:paraId="33113B67"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⑩对于质量、进度及协调方面的督促须有明确的方案、工作要求及记录。</w:t>
      </w:r>
    </w:p>
    <w:p w14:paraId="3720B27D"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3.工作要求</w:t>
      </w:r>
    </w:p>
    <w:p w14:paraId="7C6C379A"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（1）对质量控制的要求</w:t>
      </w:r>
    </w:p>
    <w:p w14:paraId="5E9E191D"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监理机构应根据项目特点，分析质量控制的重点、难点所在，制订相应的对策。经常地、有目的地对施工过程进行检查检测。配备足够监理人员督促、检查承包人落实质量与安全保证措施。监理机构应当严格履行监理义务，对涉及施工安全的危险作业进行技术方案审查，并督促落实。发现工程建设中存在质量或者施工安全隐患以及违法行为的，应当采取措施制止，并及时报告委托人乃至政府行政管理部门、工程质量监督、施工安全监督机构。</w:t>
      </w:r>
    </w:p>
    <w:p w14:paraId="72364546"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 xml:space="preserve">（2）对进度控制要求 </w:t>
      </w:r>
    </w:p>
    <w:p w14:paraId="270C832B"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应经常性（不得少于1次/周）地对进度目标进行风险分析，制定防范性对策，经总监理工程师审定后报送委托人；应经常性地检查进度计划的实施情况，记录实际进度及其相关情况。当实际进度滞后于计划进度时，应签发监理工程师指令,要求承包人采取纠偏措施并实施监督；监理机构应及时向委托人提出建议,避免由于委托人原因导致工程延期及其相关费用的索赔。具体包括:</w:t>
      </w:r>
    </w:p>
    <w:p w14:paraId="2610E276"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①详细记录承包人每日关键部位施工的各工种作业劳动力数量、机械设备、周转材料、原材料状况；</w:t>
      </w:r>
    </w:p>
    <w:p w14:paraId="70CC9A89"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②对比各阶段其实际完成量与计划的差距；</w:t>
      </w:r>
    </w:p>
    <w:p w14:paraId="74517985"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③核查进度滞后的原因；</w:t>
      </w:r>
    </w:p>
    <w:p w14:paraId="74AFD7FA"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④督促承包人对提出的相关问题进行改进并按期完工；</w:t>
      </w:r>
    </w:p>
    <w:p w14:paraId="18FD8AFB" w14:textId="77777777" w:rsidR="007E241C" w:rsidRPr="007E241C" w:rsidRDefault="007E241C" w:rsidP="007E241C">
      <w:pPr>
        <w:numPr>
          <w:ilvl w:val="0"/>
          <w:numId w:val="1"/>
        </w:numPr>
        <w:adjustRightInd w:val="0"/>
        <w:spacing w:before="100" w:after="0" w:line="360" w:lineRule="auto"/>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协调各有关单位之间工作关系</w:t>
      </w:r>
      <w:proofErr w:type="gramStart"/>
      <w:r w:rsidRPr="007E241C">
        <w:rPr>
          <w:rFonts w:ascii="宋体" w:eastAsia="宋体" w:hAnsi="宋体" w:cs="仿宋_GB2312" w:hint="eastAsia"/>
          <w:sz w:val="21"/>
          <w:szCs w:val="21"/>
          <w14:ligatures w14:val="none"/>
        </w:rPr>
        <w:t>及</w:t>
      </w:r>
      <w:proofErr w:type="gramEnd"/>
      <w:r w:rsidRPr="007E241C">
        <w:rPr>
          <w:rFonts w:ascii="宋体" w:eastAsia="宋体" w:hAnsi="宋体" w:cs="仿宋_GB2312" w:hint="eastAsia"/>
          <w:sz w:val="21"/>
          <w:szCs w:val="21"/>
          <w14:ligatures w14:val="none"/>
        </w:rPr>
        <w:t>及时解决问题，避免对工程进度造成不良影响。</w:t>
      </w:r>
    </w:p>
    <w:p w14:paraId="51C98E15" w14:textId="77777777" w:rsidR="007E241C" w:rsidRPr="007E241C" w:rsidRDefault="007E241C" w:rsidP="007E241C">
      <w:pPr>
        <w:spacing w:after="0" w:line="360" w:lineRule="auto"/>
        <w:ind w:firstLineChars="200" w:firstLine="422"/>
        <w:jc w:val="both"/>
        <w:rPr>
          <w:rFonts w:ascii="宋体" w:eastAsia="宋体" w:hAnsi="宋体" w:cs="仿宋_GB2312" w:hint="eastAsia"/>
          <w:b/>
          <w:bCs/>
          <w:sz w:val="21"/>
          <w:szCs w:val="21"/>
          <w14:ligatures w14:val="none"/>
        </w:rPr>
      </w:pPr>
      <w:r w:rsidRPr="007E241C">
        <w:rPr>
          <w:rFonts w:ascii="宋体" w:eastAsia="宋体" w:hAnsi="宋体" w:cs="仿宋_GB2312" w:hint="eastAsia"/>
          <w:b/>
          <w:bCs/>
          <w:sz w:val="21"/>
          <w:szCs w:val="21"/>
          <w14:ligatures w14:val="none"/>
        </w:rPr>
        <w:t>（二）对协调工作要求</w:t>
      </w:r>
    </w:p>
    <w:p w14:paraId="3C5C9FBC"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项目监理机构应及时主动调解合同争议，协调各方的关系，包括监理机构对工程的矛盾要有一定的预见性，以减少不必要的损失。</w:t>
      </w:r>
    </w:p>
    <w:p w14:paraId="4868BC8C" w14:textId="77777777" w:rsidR="007E241C" w:rsidRPr="007E241C" w:rsidRDefault="007E241C" w:rsidP="007E241C">
      <w:pPr>
        <w:spacing w:after="0" w:line="360" w:lineRule="auto"/>
        <w:ind w:firstLineChars="200" w:firstLine="422"/>
        <w:jc w:val="both"/>
        <w:rPr>
          <w:rFonts w:ascii="宋体" w:eastAsia="宋体" w:hAnsi="宋体" w:cs="仿宋_GB2312" w:hint="eastAsia"/>
          <w:b/>
          <w:bCs/>
          <w:sz w:val="21"/>
          <w:szCs w:val="21"/>
          <w14:ligatures w14:val="none"/>
        </w:rPr>
      </w:pPr>
      <w:r w:rsidRPr="007E241C">
        <w:rPr>
          <w:rFonts w:ascii="宋体" w:eastAsia="宋体" w:hAnsi="宋体" w:cs="仿宋_GB2312" w:hint="eastAsia"/>
          <w:b/>
          <w:bCs/>
          <w:sz w:val="21"/>
          <w:szCs w:val="21"/>
          <w14:ligatures w14:val="none"/>
        </w:rPr>
        <w:t>（三）对安全、文明工地管理要求</w:t>
      </w:r>
    </w:p>
    <w:p w14:paraId="75162B1C"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对承包人的安全隐患及时提醒并责令整改；对现场不符合工地文明施工的行为及时制止；</w:t>
      </w:r>
      <w:r w:rsidRPr="007E241C">
        <w:rPr>
          <w:rFonts w:ascii="宋体" w:eastAsia="宋体" w:hAnsi="宋体" w:cs="仿宋_GB2312" w:hint="eastAsia"/>
          <w:sz w:val="21"/>
          <w:szCs w:val="21"/>
          <w14:ligatures w14:val="none"/>
        </w:rPr>
        <w:lastRenderedPageBreak/>
        <w:t>配合委托人迎接上级主管部门对工地的安全、文明检查等工作。</w:t>
      </w:r>
    </w:p>
    <w:p w14:paraId="6E80D2B8" w14:textId="77777777" w:rsidR="007E241C" w:rsidRPr="007E241C" w:rsidRDefault="007E241C" w:rsidP="007E241C">
      <w:pPr>
        <w:spacing w:after="0" w:line="360" w:lineRule="auto"/>
        <w:ind w:firstLineChars="200" w:firstLine="422"/>
        <w:jc w:val="both"/>
        <w:rPr>
          <w:rFonts w:ascii="宋体" w:eastAsia="宋体" w:hAnsi="宋体" w:cs="仿宋_GB2312" w:hint="eastAsia"/>
          <w:b/>
          <w:bCs/>
          <w:sz w:val="21"/>
          <w:szCs w:val="21"/>
          <w14:ligatures w14:val="none"/>
        </w:rPr>
      </w:pPr>
      <w:r w:rsidRPr="007E241C">
        <w:rPr>
          <w:rFonts w:ascii="宋体" w:eastAsia="宋体" w:hAnsi="宋体" w:cs="仿宋_GB2312" w:hint="eastAsia"/>
          <w:b/>
          <w:bCs/>
          <w:sz w:val="21"/>
          <w:szCs w:val="21"/>
          <w14:ligatures w14:val="none"/>
        </w:rPr>
        <w:t>（四）对监理档案管理要求</w:t>
      </w:r>
    </w:p>
    <w:p w14:paraId="5F20DF4B"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对与工程有关的所有收发文应及时做好收发记录、分类签收、整理、装订成册。对工程施工过程中的设计变更及现场签证必须</w:t>
      </w:r>
      <w:proofErr w:type="gramStart"/>
      <w:r w:rsidRPr="007E241C">
        <w:rPr>
          <w:rFonts w:ascii="宋体" w:eastAsia="宋体" w:hAnsi="宋体" w:cs="仿宋_GB2312" w:hint="eastAsia"/>
          <w:sz w:val="21"/>
          <w:szCs w:val="21"/>
          <w14:ligatures w14:val="none"/>
        </w:rPr>
        <w:t>月审月结</w:t>
      </w:r>
      <w:proofErr w:type="gramEnd"/>
      <w:r w:rsidRPr="007E241C">
        <w:rPr>
          <w:rFonts w:ascii="宋体" w:eastAsia="宋体" w:hAnsi="宋体" w:cs="仿宋_GB2312" w:hint="eastAsia"/>
          <w:sz w:val="21"/>
          <w:szCs w:val="21"/>
          <w14:ligatures w14:val="none"/>
        </w:rPr>
        <w:t>,按时汇总登记。做到任何文件资料在收发</w:t>
      </w:r>
      <w:proofErr w:type="gramStart"/>
      <w:r w:rsidRPr="007E241C">
        <w:rPr>
          <w:rFonts w:ascii="宋体" w:eastAsia="宋体" w:hAnsi="宋体" w:cs="仿宋_GB2312" w:hint="eastAsia"/>
          <w:sz w:val="21"/>
          <w:szCs w:val="21"/>
          <w14:ligatures w14:val="none"/>
        </w:rPr>
        <w:t>文登记</w:t>
      </w:r>
      <w:proofErr w:type="gramEnd"/>
      <w:r w:rsidRPr="007E241C">
        <w:rPr>
          <w:rFonts w:ascii="宋体" w:eastAsia="宋体" w:hAnsi="宋体" w:cs="仿宋_GB2312" w:hint="eastAsia"/>
          <w:sz w:val="21"/>
          <w:szCs w:val="21"/>
          <w14:ligatures w14:val="none"/>
        </w:rPr>
        <w:t>中能迅速检索，具有较强的追溯性。</w:t>
      </w:r>
    </w:p>
    <w:p w14:paraId="0B23233B" w14:textId="77777777" w:rsidR="007E241C" w:rsidRPr="007E241C" w:rsidRDefault="007E241C" w:rsidP="007E241C">
      <w:pPr>
        <w:spacing w:after="0" w:line="360" w:lineRule="auto"/>
        <w:ind w:firstLineChars="200" w:firstLine="422"/>
        <w:jc w:val="both"/>
        <w:rPr>
          <w:rFonts w:ascii="宋体" w:eastAsia="宋体" w:hAnsi="宋体" w:cs="仿宋_GB2312" w:hint="eastAsia"/>
          <w:b/>
          <w:bCs/>
          <w:sz w:val="21"/>
          <w:szCs w:val="21"/>
          <w14:ligatures w14:val="none"/>
        </w:rPr>
      </w:pPr>
      <w:r w:rsidRPr="007E241C">
        <w:rPr>
          <w:rFonts w:ascii="宋体" w:eastAsia="宋体" w:hAnsi="宋体" w:cs="仿宋_GB2312" w:hint="eastAsia"/>
          <w:b/>
          <w:bCs/>
          <w:sz w:val="21"/>
          <w:szCs w:val="21"/>
          <w14:ligatures w14:val="none"/>
        </w:rPr>
        <w:t>（五）对索赔与反索赔的管理要求</w:t>
      </w:r>
    </w:p>
    <w:p w14:paraId="5E0B3FE2" w14:textId="77777777" w:rsidR="007E241C" w:rsidRPr="007E241C" w:rsidRDefault="007E241C" w:rsidP="007E241C">
      <w:pPr>
        <w:spacing w:after="0" w:line="360" w:lineRule="auto"/>
        <w:ind w:firstLineChars="200" w:firstLine="420"/>
        <w:jc w:val="both"/>
        <w:rPr>
          <w:rFonts w:ascii="宋体" w:eastAsia="宋体" w:hAnsi="宋体" w:cs="仿宋_GB2312" w:hint="eastAsia"/>
          <w:sz w:val="21"/>
          <w:szCs w:val="21"/>
          <w14:ligatures w14:val="none"/>
        </w:rPr>
      </w:pPr>
      <w:r w:rsidRPr="007E241C">
        <w:rPr>
          <w:rFonts w:ascii="宋体" w:eastAsia="宋体" w:hAnsi="宋体" w:cs="仿宋_GB2312" w:hint="eastAsia"/>
          <w:sz w:val="21"/>
          <w:szCs w:val="21"/>
          <w14:ligatures w14:val="none"/>
        </w:rPr>
        <w:t>工程实施过程中,如发生承包人违约,监理人应积极配合委托人开展索赔工作，按照工程承包合同的约定，及时向委托人提供向承包人索赔的有效依据,并在工程承包合同约定的时限内提前提示委托人及时发出索赔意向通知、索赔通知等索赔书面文件。</w:t>
      </w:r>
    </w:p>
    <w:p w14:paraId="709EBCCE"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仿宋_GB2312" w:hint="eastAsia"/>
          <w:sz w:val="21"/>
          <w:szCs w:val="21"/>
          <w14:ligatures w14:val="none"/>
        </w:rPr>
        <w:t>工程实施过程中,如承包人向委托人提出索赔，监理人应积极配合委托人开展索赔的审核工作，按照工程承包合同的约定，及时向委托人提供审核索赔的有效依据，并在工程承包合同约定的时限内提前提示委托人及时向承包人发出相关的答复或要求承包人进一步补充索赔理由和证据等文件。</w:t>
      </w:r>
    </w:p>
    <w:p w14:paraId="14BE26C5" w14:textId="77777777" w:rsidR="007E241C" w:rsidRPr="007E241C" w:rsidRDefault="007E241C" w:rsidP="007E241C">
      <w:pPr>
        <w:widowControl/>
        <w:adjustRightInd w:val="0"/>
        <w:spacing w:after="0" w:line="360" w:lineRule="auto"/>
        <w:ind w:firstLineChars="100" w:firstLine="211"/>
        <w:rPr>
          <w:rFonts w:ascii="宋体" w:eastAsia="宋体" w:hAnsi="宋体" w:cs="Times New Roman" w:hint="eastAsia"/>
          <w:b/>
          <w:kern w:val="0"/>
          <w:sz w:val="21"/>
          <w:szCs w:val="21"/>
          <w14:ligatures w14:val="none"/>
        </w:rPr>
      </w:pPr>
    </w:p>
    <w:p w14:paraId="5DE217D3" w14:textId="77777777" w:rsidR="007E241C" w:rsidRPr="007E241C" w:rsidRDefault="007E241C" w:rsidP="007E241C">
      <w:pPr>
        <w:widowControl/>
        <w:adjustRightInd w:val="0"/>
        <w:spacing w:after="0" w:line="360" w:lineRule="auto"/>
        <w:ind w:firstLineChars="200" w:firstLine="422"/>
        <w:rPr>
          <w:rFonts w:ascii="宋体" w:eastAsia="宋体" w:hAnsi="宋体" w:cs="Times New Roman" w:hint="eastAsia"/>
          <w:b/>
          <w:kern w:val="0"/>
          <w:sz w:val="21"/>
          <w:szCs w:val="21"/>
          <w14:ligatures w14:val="none"/>
        </w:rPr>
      </w:pPr>
      <w:r w:rsidRPr="007E241C">
        <w:rPr>
          <w:rFonts w:ascii="宋体" w:eastAsia="宋体" w:hAnsi="宋体" w:cs="Times New Roman" w:hint="eastAsia"/>
          <w:b/>
          <w:kern w:val="0"/>
          <w:sz w:val="21"/>
          <w:szCs w:val="21"/>
          <w14:ligatures w14:val="none"/>
        </w:rPr>
        <w:t>三、商务要求（注：以下商务要求均为实质性条款，供应商投标时均不得负偏离，否则按投标无效处理）</w:t>
      </w:r>
    </w:p>
    <w:p w14:paraId="45B8E5B3" w14:textId="77777777" w:rsidR="007E241C" w:rsidRPr="007E241C" w:rsidRDefault="007E241C" w:rsidP="007E241C">
      <w:pPr>
        <w:spacing w:after="0" w:line="360" w:lineRule="auto"/>
        <w:ind w:firstLineChars="200" w:firstLine="422"/>
        <w:jc w:val="both"/>
        <w:rPr>
          <w:rFonts w:ascii="宋体" w:eastAsia="宋体" w:hAnsi="宋体" w:cs="楷体" w:hint="eastAsia"/>
          <w:b/>
          <w:bCs/>
          <w:sz w:val="21"/>
          <w:szCs w:val="21"/>
          <w14:ligatures w14:val="none"/>
        </w:rPr>
      </w:pPr>
      <w:r w:rsidRPr="007E241C">
        <w:rPr>
          <w:rFonts w:ascii="宋体" w:eastAsia="宋体" w:hAnsi="宋体" w:cs="楷体" w:hint="eastAsia"/>
          <w:b/>
          <w:bCs/>
          <w:sz w:val="21"/>
          <w:szCs w:val="21"/>
          <w14:ligatures w14:val="none"/>
        </w:rPr>
        <w:t>（一）服务期</w:t>
      </w:r>
    </w:p>
    <w:p w14:paraId="6150DB04"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对2025年福田街道立项的“民生微实事”工程类项目提供监理服务，可视2025年福田街道“民生微实事”工程项目最终完成情况结束服务期。</w:t>
      </w:r>
    </w:p>
    <w:p w14:paraId="75EF243B" w14:textId="77777777" w:rsidR="007E241C" w:rsidRPr="007E241C" w:rsidRDefault="007E241C" w:rsidP="007E241C">
      <w:pPr>
        <w:numPr>
          <w:ilvl w:val="0"/>
          <w:numId w:val="2"/>
        </w:numPr>
        <w:adjustRightInd w:val="0"/>
        <w:spacing w:before="100" w:after="0" w:line="360" w:lineRule="auto"/>
        <w:ind w:firstLineChars="200" w:firstLine="422"/>
        <w:jc w:val="both"/>
        <w:rPr>
          <w:rFonts w:ascii="宋体" w:eastAsia="宋体" w:hAnsi="宋体" w:cs="楷体" w:hint="eastAsia"/>
          <w:b/>
          <w:bCs/>
          <w:sz w:val="21"/>
          <w:szCs w:val="21"/>
          <w14:ligatures w14:val="none"/>
        </w:rPr>
      </w:pPr>
      <w:r w:rsidRPr="007E241C">
        <w:rPr>
          <w:rFonts w:ascii="宋体" w:eastAsia="宋体" w:hAnsi="宋体" w:cs="楷体" w:hint="eastAsia"/>
          <w:b/>
          <w:bCs/>
          <w:sz w:val="21"/>
          <w:szCs w:val="21"/>
          <w14:ligatures w14:val="none"/>
        </w:rPr>
        <w:t>服务地点</w:t>
      </w:r>
    </w:p>
    <w:p w14:paraId="724DEE55"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福田街道辖区。</w:t>
      </w:r>
    </w:p>
    <w:p w14:paraId="32BD194F" w14:textId="77777777" w:rsidR="007E241C" w:rsidRPr="007E241C" w:rsidRDefault="007E241C" w:rsidP="007E241C">
      <w:pPr>
        <w:numPr>
          <w:ilvl w:val="0"/>
          <w:numId w:val="2"/>
        </w:numPr>
        <w:adjustRightInd w:val="0"/>
        <w:spacing w:before="100" w:after="0" w:line="360" w:lineRule="auto"/>
        <w:ind w:firstLineChars="200" w:firstLine="422"/>
        <w:jc w:val="both"/>
        <w:rPr>
          <w:rFonts w:ascii="宋体" w:eastAsia="宋体" w:hAnsi="宋体" w:cs="楷体" w:hint="eastAsia"/>
          <w:b/>
          <w:bCs/>
          <w:sz w:val="21"/>
          <w:szCs w:val="21"/>
          <w14:ligatures w14:val="none"/>
        </w:rPr>
      </w:pPr>
      <w:r w:rsidRPr="007E241C">
        <w:rPr>
          <w:rFonts w:ascii="宋体" w:eastAsia="宋体" w:hAnsi="宋体" w:cs="楷体" w:hint="eastAsia"/>
          <w:b/>
          <w:bCs/>
          <w:sz w:val="21"/>
          <w:szCs w:val="21"/>
          <w14:ligatures w14:val="none"/>
        </w:rPr>
        <w:t>付款方式</w:t>
      </w:r>
    </w:p>
    <w:p w14:paraId="1B80AADE"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项目验收合格后，以“</w:t>
      </w:r>
      <w:proofErr w:type="gramStart"/>
      <w:r w:rsidRPr="007E241C">
        <w:rPr>
          <w:rFonts w:ascii="宋体" w:eastAsia="宋体" w:hAnsi="宋体" w:cs="Times New Roman" w:hint="eastAsia"/>
          <w:sz w:val="21"/>
          <w:szCs w:val="21"/>
          <w14:ligatures w14:val="none"/>
        </w:rPr>
        <w:t>一</w:t>
      </w:r>
      <w:proofErr w:type="gramEnd"/>
      <w:r w:rsidRPr="007E241C">
        <w:rPr>
          <w:rFonts w:ascii="宋体" w:eastAsia="宋体" w:hAnsi="宋体" w:cs="Times New Roman" w:hint="eastAsia"/>
          <w:sz w:val="21"/>
          <w:szCs w:val="21"/>
          <w14:ligatures w14:val="none"/>
        </w:rPr>
        <w:t>项目</w:t>
      </w:r>
      <w:proofErr w:type="gramStart"/>
      <w:r w:rsidRPr="007E241C">
        <w:rPr>
          <w:rFonts w:ascii="宋体" w:eastAsia="宋体" w:hAnsi="宋体" w:cs="Times New Roman" w:hint="eastAsia"/>
          <w:sz w:val="21"/>
          <w:szCs w:val="21"/>
          <w14:ligatures w14:val="none"/>
        </w:rPr>
        <w:t>一</w:t>
      </w:r>
      <w:proofErr w:type="gramEnd"/>
      <w:r w:rsidRPr="007E241C">
        <w:rPr>
          <w:rFonts w:ascii="宋体" w:eastAsia="宋体" w:hAnsi="宋体" w:cs="Times New Roman" w:hint="eastAsia"/>
          <w:sz w:val="21"/>
          <w:szCs w:val="21"/>
          <w14:ligatures w14:val="none"/>
        </w:rPr>
        <w:t>监理”的原则，以项目施工合同金额</w:t>
      </w:r>
      <w:r w:rsidRPr="007E241C">
        <w:rPr>
          <w:rFonts w:ascii="宋体" w:eastAsia="宋体" w:hAnsi="宋体" w:cs="黑体" w:hint="eastAsia"/>
          <w:sz w:val="21"/>
          <w:szCs w:val="21"/>
          <w14:ligatures w14:val="none"/>
        </w:rPr>
        <w:t>×</w:t>
      </w:r>
      <w:r w:rsidRPr="007E241C">
        <w:rPr>
          <w:rFonts w:ascii="宋体" w:eastAsia="宋体" w:hAnsi="宋体" w:cs="Times New Roman" w:hint="eastAsia"/>
          <w:sz w:val="21"/>
          <w:szCs w:val="21"/>
          <w14:ligatures w14:val="none"/>
        </w:rPr>
        <w:t>综合费率结算。</w:t>
      </w:r>
    </w:p>
    <w:p w14:paraId="3227BED9" w14:textId="77777777" w:rsidR="007E241C" w:rsidRPr="007E241C" w:rsidRDefault="007E241C" w:rsidP="007E241C">
      <w:pPr>
        <w:spacing w:after="0" w:line="360" w:lineRule="auto"/>
        <w:ind w:firstLineChars="200" w:firstLine="422"/>
        <w:jc w:val="both"/>
        <w:rPr>
          <w:rFonts w:ascii="宋体" w:eastAsia="宋体" w:hAnsi="宋体" w:cs="楷体" w:hint="eastAsia"/>
          <w:b/>
          <w:bCs/>
          <w:sz w:val="21"/>
          <w:szCs w:val="21"/>
          <w14:ligatures w14:val="none"/>
        </w:rPr>
      </w:pPr>
      <w:r w:rsidRPr="007E241C">
        <w:rPr>
          <w:rFonts w:ascii="宋体" w:eastAsia="宋体" w:hAnsi="宋体" w:cs="楷体" w:hint="eastAsia"/>
          <w:b/>
          <w:bCs/>
          <w:sz w:val="21"/>
          <w:szCs w:val="21"/>
          <w14:ligatures w14:val="none"/>
        </w:rPr>
        <w:t>（四）报价要求</w:t>
      </w:r>
    </w:p>
    <w:p w14:paraId="39D14726" w14:textId="77777777" w:rsidR="007E241C" w:rsidRPr="007E241C" w:rsidRDefault="007E241C" w:rsidP="007E241C">
      <w:pPr>
        <w:spacing w:after="0" w:line="360" w:lineRule="auto"/>
        <w:ind w:firstLineChars="200" w:firstLine="420"/>
        <w:rPr>
          <w:rFonts w:ascii="宋体" w:eastAsia="宋体" w:hAnsi="宋体" w:cs="Times New Roman" w:hint="eastAsia"/>
          <w:bCs/>
          <w:sz w:val="21"/>
          <w:szCs w:val="21"/>
          <w14:ligatures w14:val="none"/>
        </w:rPr>
      </w:pPr>
      <w:r w:rsidRPr="007E241C">
        <w:rPr>
          <w:rFonts w:ascii="宋体" w:eastAsia="宋体" w:hAnsi="宋体" w:cs="Times New Roman" w:hint="eastAsia"/>
          <w:bCs/>
          <w:sz w:val="21"/>
          <w:szCs w:val="21"/>
          <w14:ligatures w14:val="none"/>
        </w:rPr>
        <w:t>1.本次采购不涉及具体投标金额（无需投标人在投标文件中填报具体投标金额），投标人只需在投标报价中填报唯一的“综合费率”，投标人应根据自身成本自行填报“综合费率”，但不得以低于其成本的报价竞标。</w:t>
      </w:r>
    </w:p>
    <w:p w14:paraId="2CA35F1D" w14:textId="77777777" w:rsidR="007E241C" w:rsidRPr="007E241C" w:rsidRDefault="007E241C" w:rsidP="007E241C">
      <w:pPr>
        <w:spacing w:after="0" w:line="360" w:lineRule="auto"/>
        <w:ind w:firstLineChars="200" w:firstLine="420"/>
        <w:jc w:val="both"/>
        <w:rPr>
          <w:rFonts w:ascii="宋体" w:eastAsia="宋体" w:hAnsi="宋体" w:cs="Times New Roman" w:hint="eastAsia"/>
          <w:bCs/>
          <w:sz w:val="21"/>
          <w:szCs w:val="21"/>
          <w14:ligatures w14:val="none"/>
        </w:rPr>
      </w:pPr>
      <w:r w:rsidRPr="007E241C">
        <w:rPr>
          <w:rFonts w:ascii="宋体" w:eastAsia="宋体" w:hAnsi="宋体" w:cs="Times New Roman"/>
          <w:sz w:val="21"/>
          <w:szCs w:val="21"/>
          <w14:ligatures w14:val="none"/>
        </w:rPr>
        <w:t>2</w:t>
      </w:r>
      <w:r w:rsidRPr="007E241C">
        <w:rPr>
          <w:rFonts w:ascii="宋体" w:eastAsia="宋体" w:hAnsi="宋体" w:cs="Times New Roman" w:hint="eastAsia"/>
          <w:sz w:val="21"/>
          <w:szCs w:val="21"/>
          <w14:ligatures w14:val="none"/>
        </w:rPr>
        <w:t>.</w:t>
      </w:r>
      <w:r w:rsidRPr="007E241C">
        <w:rPr>
          <w:rFonts w:ascii="宋体" w:eastAsia="宋体" w:hAnsi="宋体" w:cs="Times New Roman" w:hint="eastAsia"/>
          <w:bCs/>
          <w:sz w:val="21"/>
          <w:szCs w:val="21"/>
          <w14:ligatures w14:val="none"/>
        </w:rPr>
        <w:t>投标人填报的</w:t>
      </w:r>
      <w:r w:rsidRPr="007E241C">
        <w:rPr>
          <w:rFonts w:ascii="宋体" w:eastAsia="宋体" w:hAnsi="宋体" w:cs="Times New Roman" w:hint="eastAsia"/>
          <w:sz w:val="21"/>
          <w:szCs w:val="21"/>
          <w14:ligatures w14:val="none"/>
        </w:rPr>
        <w:t>综合费率控制在8%以内（即要求供应商填报一个统一的服务综合费率，且最高综合费率＜8%），报价超过最高综合费率要求的作投标无效处理</w:t>
      </w:r>
      <w:r w:rsidRPr="007E241C">
        <w:rPr>
          <w:rFonts w:ascii="宋体" w:eastAsia="宋体" w:hAnsi="宋体" w:cs="黑体" w:hint="eastAsia"/>
          <w:sz w:val="21"/>
          <w:szCs w:val="21"/>
          <w14:ligatures w14:val="none"/>
        </w:rPr>
        <w:t>，以供应商报价的综</w:t>
      </w:r>
      <w:r w:rsidRPr="007E241C">
        <w:rPr>
          <w:rFonts w:ascii="宋体" w:eastAsia="宋体" w:hAnsi="宋体" w:cs="黑体" w:hint="eastAsia"/>
          <w:sz w:val="21"/>
          <w:szCs w:val="21"/>
          <w14:ligatures w14:val="none"/>
        </w:rPr>
        <w:lastRenderedPageBreak/>
        <w:t>合费率为准签订合同。</w:t>
      </w:r>
    </w:p>
    <w:p w14:paraId="12849B01"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sz w:val="21"/>
          <w:szCs w:val="21"/>
          <w14:ligatures w14:val="none"/>
        </w:rPr>
        <w:t>3</w:t>
      </w:r>
      <w:r w:rsidRPr="007E241C">
        <w:rPr>
          <w:rFonts w:ascii="宋体" w:eastAsia="宋体" w:hAnsi="宋体" w:cs="Times New Roman" w:hint="eastAsia"/>
          <w:sz w:val="21"/>
          <w:szCs w:val="21"/>
          <w14:ligatures w14:val="none"/>
        </w:rPr>
        <w:t>.本项目2个标段合计总预算金额（最高支付上限金额）：80万元，最终支付价格以施工单位签订合同金额</w:t>
      </w:r>
      <w:r w:rsidRPr="007E241C">
        <w:rPr>
          <w:rFonts w:ascii="宋体" w:eastAsia="宋体" w:hAnsi="宋体" w:cs="黑体" w:hint="eastAsia"/>
          <w:sz w:val="21"/>
          <w:szCs w:val="21"/>
          <w14:ligatures w14:val="none"/>
        </w:rPr>
        <w:t>×中标</w:t>
      </w:r>
      <w:r w:rsidRPr="007E241C">
        <w:rPr>
          <w:rFonts w:ascii="宋体" w:eastAsia="宋体" w:hAnsi="宋体" w:cs="Times New Roman" w:hint="eastAsia"/>
          <w:sz w:val="21"/>
          <w:szCs w:val="21"/>
          <w14:ligatures w14:val="none"/>
        </w:rPr>
        <w:t>综合费率为准；</w:t>
      </w:r>
    </w:p>
    <w:p w14:paraId="043B2313" w14:textId="77777777" w:rsidR="007E241C" w:rsidRPr="007E241C" w:rsidRDefault="007E241C" w:rsidP="007E241C">
      <w:pPr>
        <w:spacing w:after="0" w:line="360" w:lineRule="auto"/>
        <w:ind w:firstLineChars="200" w:firstLine="422"/>
        <w:jc w:val="both"/>
        <w:rPr>
          <w:rFonts w:ascii="宋体" w:eastAsia="宋体" w:hAnsi="宋体" w:cs="楷体" w:hint="eastAsia"/>
          <w:b/>
          <w:bCs/>
          <w:sz w:val="21"/>
          <w:szCs w:val="21"/>
          <w14:ligatures w14:val="none"/>
        </w:rPr>
      </w:pPr>
      <w:r w:rsidRPr="007E241C">
        <w:rPr>
          <w:rFonts w:ascii="宋体" w:eastAsia="宋体" w:hAnsi="宋体" w:cs="楷体" w:hint="eastAsia"/>
          <w:b/>
          <w:bCs/>
          <w:sz w:val="21"/>
          <w:szCs w:val="21"/>
          <w14:ligatures w14:val="none"/>
        </w:rPr>
        <w:t>（五）验收要求</w:t>
      </w:r>
    </w:p>
    <w:p w14:paraId="6BBD3BBC"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服务对应的项目验收合格后，根据监理验收表作为服务费款支付依据。</w:t>
      </w:r>
    </w:p>
    <w:p w14:paraId="55A97F1A" w14:textId="77777777" w:rsidR="007E241C" w:rsidRPr="007E241C" w:rsidRDefault="007E241C" w:rsidP="007E241C">
      <w:pPr>
        <w:spacing w:after="0" w:line="360" w:lineRule="auto"/>
        <w:ind w:firstLineChars="200" w:firstLine="422"/>
        <w:jc w:val="both"/>
        <w:rPr>
          <w:rFonts w:ascii="宋体" w:eastAsia="宋体" w:hAnsi="宋体" w:cs="楷体" w:hint="eastAsia"/>
          <w:b/>
          <w:bCs/>
          <w:sz w:val="21"/>
          <w:szCs w:val="21"/>
          <w14:ligatures w14:val="none"/>
        </w:rPr>
      </w:pPr>
      <w:r w:rsidRPr="007E241C">
        <w:rPr>
          <w:rFonts w:ascii="宋体" w:eastAsia="宋体" w:hAnsi="宋体" w:cs="楷体" w:hint="eastAsia"/>
          <w:b/>
          <w:bCs/>
          <w:sz w:val="21"/>
          <w:szCs w:val="21"/>
          <w14:ligatures w14:val="none"/>
        </w:rPr>
        <w:t>（六）其他要求</w:t>
      </w:r>
    </w:p>
    <w:p w14:paraId="627DE02F"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在合同有效期内的项目，超出支付上限后报审的项目，采购人可根据实际情况自行开展项目监理工作或另行选择监理单位。每个项目支付款项时，采购人可根据分项监管、日常巡查、检查考核以及项目的实际履约情况核减相应经费。考核评价成绩分为优秀、良好、合格、不合格四个等级，以100分为满分，无需扣款，项目综合得分在90分以上（含90分）为优秀，无需扣款；项目综合得分在80分以上（含80分）、90分以下的为良好，无需扣款；项目综合得分在70分以上（含70分）、80分以下的为合格，扣除支付款项10%；项目综合得分在70分以下（不含）的为不合格，扣除支付款项15%；每年合同期内累计出现3次80分（不含）以下或2次出现70分（不含）以下的，采购人有权解除服务合同，并由中标人承担相关责任。</w:t>
      </w:r>
    </w:p>
    <w:p w14:paraId="120E5FD1" w14:textId="77777777" w:rsidR="007E241C" w:rsidRPr="007E241C" w:rsidRDefault="007E241C" w:rsidP="007E241C">
      <w:pPr>
        <w:spacing w:after="0" w:line="360" w:lineRule="auto"/>
        <w:ind w:firstLineChars="200" w:firstLine="422"/>
        <w:jc w:val="both"/>
        <w:rPr>
          <w:rFonts w:ascii="宋体" w:eastAsia="宋体" w:hAnsi="宋体" w:cs="楷体" w:hint="eastAsia"/>
          <w:b/>
          <w:bCs/>
          <w:sz w:val="21"/>
          <w:szCs w:val="21"/>
          <w14:ligatures w14:val="none"/>
        </w:rPr>
      </w:pPr>
      <w:r w:rsidRPr="007E241C">
        <w:rPr>
          <w:rFonts w:ascii="宋体" w:eastAsia="宋体" w:hAnsi="宋体" w:cs="楷体" w:hint="eastAsia"/>
          <w:b/>
          <w:bCs/>
          <w:sz w:val="21"/>
          <w:szCs w:val="21"/>
          <w14:ligatures w14:val="none"/>
        </w:rPr>
        <w:t>（七）考核办法/验收方式</w:t>
      </w:r>
    </w:p>
    <w:p w14:paraId="4C7E8840" w14:textId="77777777" w:rsidR="007E241C" w:rsidRPr="007E241C" w:rsidRDefault="007E241C" w:rsidP="007E241C">
      <w:pPr>
        <w:spacing w:after="0" w:line="360" w:lineRule="auto"/>
        <w:ind w:firstLineChars="200" w:firstLine="420"/>
        <w:jc w:val="both"/>
        <w:rPr>
          <w:rFonts w:ascii="宋体" w:eastAsia="宋体" w:hAnsi="宋体" w:cs="楷体_GB2312" w:hint="eastAsia"/>
          <w:sz w:val="21"/>
          <w:szCs w:val="21"/>
          <w14:ligatures w14:val="none"/>
        </w:rPr>
      </w:pPr>
      <w:r w:rsidRPr="007E241C">
        <w:rPr>
          <w:rFonts w:ascii="宋体" w:eastAsia="宋体" w:hAnsi="宋体" w:cs="Times New Roman" w:hint="eastAsia"/>
          <w:sz w:val="21"/>
          <w:szCs w:val="21"/>
          <w14:ligatures w14:val="none"/>
        </w:rPr>
        <w:t>待中标单位完成单个项目后由福田街道社区工作组组成验收小组负责组织验收，具体考核标准如下：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4581"/>
        <w:gridCol w:w="1115"/>
        <w:gridCol w:w="1528"/>
      </w:tblGrid>
      <w:tr w:rsidR="007E241C" w:rsidRPr="007E241C" w14:paraId="66E15A8C" w14:textId="77777777" w:rsidTr="009C08B5">
        <w:trPr>
          <w:trHeight w:val="580"/>
          <w:jc w:val="center"/>
        </w:trPr>
        <w:tc>
          <w:tcPr>
            <w:tcW w:w="646" w:type="pct"/>
            <w:tcBorders>
              <w:top w:val="single" w:sz="4" w:space="0" w:color="auto"/>
              <w:left w:val="single" w:sz="4" w:space="0" w:color="auto"/>
              <w:bottom w:val="single" w:sz="4" w:space="0" w:color="auto"/>
              <w:right w:val="single" w:sz="4" w:space="0" w:color="auto"/>
            </w:tcBorders>
            <w:vAlign w:val="center"/>
          </w:tcPr>
          <w:p w14:paraId="2D3DE95A"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序号</w:t>
            </w:r>
          </w:p>
        </w:tc>
        <w:tc>
          <w:tcPr>
            <w:tcW w:w="2761" w:type="pct"/>
            <w:tcBorders>
              <w:top w:val="single" w:sz="4" w:space="0" w:color="auto"/>
              <w:left w:val="single" w:sz="4" w:space="0" w:color="auto"/>
              <w:bottom w:val="single" w:sz="4" w:space="0" w:color="auto"/>
              <w:right w:val="single" w:sz="4" w:space="0" w:color="auto"/>
            </w:tcBorders>
            <w:vAlign w:val="center"/>
          </w:tcPr>
          <w:p w14:paraId="3B2DDCF7"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合同履约监管考核项目</w:t>
            </w:r>
          </w:p>
        </w:tc>
        <w:tc>
          <w:tcPr>
            <w:tcW w:w="672" w:type="pct"/>
            <w:tcBorders>
              <w:top w:val="single" w:sz="4" w:space="0" w:color="auto"/>
              <w:left w:val="single" w:sz="4" w:space="0" w:color="auto"/>
              <w:bottom w:val="single" w:sz="4" w:space="0" w:color="auto"/>
              <w:right w:val="single" w:sz="4" w:space="0" w:color="auto"/>
            </w:tcBorders>
            <w:vAlign w:val="center"/>
          </w:tcPr>
          <w:p w14:paraId="6982BD34" w14:textId="77777777" w:rsidR="007E241C" w:rsidRPr="007E241C" w:rsidRDefault="007E241C" w:rsidP="007E241C">
            <w:pPr>
              <w:spacing w:after="0" w:line="360" w:lineRule="auto"/>
              <w:ind w:firstLine="200"/>
              <w:jc w:val="center"/>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分值</w:t>
            </w:r>
          </w:p>
        </w:tc>
        <w:tc>
          <w:tcPr>
            <w:tcW w:w="922" w:type="pct"/>
            <w:tcBorders>
              <w:top w:val="single" w:sz="4" w:space="0" w:color="auto"/>
              <w:left w:val="single" w:sz="4" w:space="0" w:color="auto"/>
              <w:bottom w:val="single" w:sz="4" w:space="0" w:color="auto"/>
              <w:right w:val="single" w:sz="4" w:space="0" w:color="auto"/>
            </w:tcBorders>
            <w:vAlign w:val="center"/>
          </w:tcPr>
          <w:p w14:paraId="57A16D0C"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评分</w:t>
            </w:r>
          </w:p>
        </w:tc>
      </w:tr>
      <w:tr w:rsidR="007E241C" w:rsidRPr="007E241C" w14:paraId="045123DB" w14:textId="77777777" w:rsidTr="009C08B5">
        <w:trPr>
          <w:trHeight w:val="227"/>
          <w:jc w:val="center"/>
        </w:trPr>
        <w:tc>
          <w:tcPr>
            <w:tcW w:w="646" w:type="pct"/>
            <w:tcBorders>
              <w:top w:val="single" w:sz="4" w:space="0" w:color="auto"/>
              <w:left w:val="single" w:sz="4" w:space="0" w:color="auto"/>
              <w:bottom w:val="single" w:sz="4" w:space="0" w:color="auto"/>
              <w:right w:val="single" w:sz="4" w:space="0" w:color="auto"/>
            </w:tcBorders>
            <w:vAlign w:val="center"/>
          </w:tcPr>
          <w:p w14:paraId="6E5B89FE"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1</w:t>
            </w:r>
          </w:p>
        </w:tc>
        <w:tc>
          <w:tcPr>
            <w:tcW w:w="2761" w:type="pct"/>
            <w:tcBorders>
              <w:top w:val="single" w:sz="4" w:space="0" w:color="auto"/>
              <w:left w:val="single" w:sz="4" w:space="0" w:color="auto"/>
              <w:bottom w:val="single" w:sz="4" w:space="0" w:color="auto"/>
              <w:right w:val="single" w:sz="4" w:space="0" w:color="auto"/>
            </w:tcBorders>
            <w:vAlign w:val="center"/>
          </w:tcPr>
          <w:p w14:paraId="48C9CD02"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开展监理工作过程中是否准确、专业、专人汇报。</w:t>
            </w:r>
          </w:p>
        </w:tc>
        <w:tc>
          <w:tcPr>
            <w:tcW w:w="672" w:type="pct"/>
            <w:tcBorders>
              <w:top w:val="single" w:sz="4" w:space="0" w:color="auto"/>
              <w:left w:val="single" w:sz="4" w:space="0" w:color="auto"/>
              <w:bottom w:val="single" w:sz="4" w:space="0" w:color="auto"/>
              <w:right w:val="single" w:sz="4" w:space="0" w:color="auto"/>
            </w:tcBorders>
            <w:vAlign w:val="center"/>
          </w:tcPr>
          <w:p w14:paraId="00CAA9C3"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10</w:t>
            </w:r>
          </w:p>
        </w:tc>
        <w:tc>
          <w:tcPr>
            <w:tcW w:w="922" w:type="pct"/>
            <w:tcBorders>
              <w:top w:val="single" w:sz="4" w:space="0" w:color="auto"/>
              <w:left w:val="single" w:sz="4" w:space="0" w:color="auto"/>
              <w:bottom w:val="single" w:sz="4" w:space="0" w:color="auto"/>
              <w:right w:val="single" w:sz="4" w:space="0" w:color="auto"/>
            </w:tcBorders>
            <w:vAlign w:val="center"/>
          </w:tcPr>
          <w:p w14:paraId="79DF3DC2"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p>
        </w:tc>
      </w:tr>
      <w:tr w:rsidR="007E241C" w:rsidRPr="007E241C" w14:paraId="57034709" w14:textId="77777777" w:rsidTr="009C08B5">
        <w:trPr>
          <w:trHeight w:val="227"/>
          <w:jc w:val="center"/>
        </w:trPr>
        <w:tc>
          <w:tcPr>
            <w:tcW w:w="646" w:type="pct"/>
            <w:tcBorders>
              <w:top w:val="single" w:sz="4" w:space="0" w:color="auto"/>
              <w:left w:val="single" w:sz="4" w:space="0" w:color="auto"/>
              <w:bottom w:val="single" w:sz="4" w:space="0" w:color="auto"/>
              <w:right w:val="single" w:sz="4" w:space="0" w:color="auto"/>
            </w:tcBorders>
            <w:vAlign w:val="center"/>
          </w:tcPr>
          <w:p w14:paraId="37D948A0"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 xml:space="preserve">2 </w:t>
            </w:r>
          </w:p>
        </w:tc>
        <w:tc>
          <w:tcPr>
            <w:tcW w:w="2761" w:type="pct"/>
            <w:tcBorders>
              <w:top w:val="single" w:sz="4" w:space="0" w:color="auto"/>
              <w:left w:val="single" w:sz="4" w:space="0" w:color="auto"/>
              <w:bottom w:val="single" w:sz="4" w:space="0" w:color="auto"/>
              <w:right w:val="single" w:sz="4" w:space="0" w:color="auto"/>
            </w:tcBorders>
            <w:vAlign w:val="center"/>
          </w:tcPr>
          <w:p w14:paraId="25C3E137"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开展监理工作过程中相互配合、沟通及协调性是否满意。</w:t>
            </w:r>
          </w:p>
        </w:tc>
        <w:tc>
          <w:tcPr>
            <w:tcW w:w="672" w:type="pct"/>
            <w:tcBorders>
              <w:top w:val="single" w:sz="4" w:space="0" w:color="auto"/>
              <w:left w:val="single" w:sz="4" w:space="0" w:color="auto"/>
              <w:bottom w:val="single" w:sz="4" w:space="0" w:color="auto"/>
              <w:right w:val="single" w:sz="4" w:space="0" w:color="auto"/>
            </w:tcBorders>
            <w:vAlign w:val="center"/>
          </w:tcPr>
          <w:p w14:paraId="66A3D292"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10</w:t>
            </w:r>
          </w:p>
        </w:tc>
        <w:tc>
          <w:tcPr>
            <w:tcW w:w="922" w:type="pct"/>
            <w:tcBorders>
              <w:top w:val="single" w:sz="4" w:space="0" w:color="auto"/>
              <w:left w:val="single" w:sz="4" w:space="0" w:color="auto"/>
              <w:bottom w:val="single" w:sz="4" w:space="0" w:color="auto"/>
              <w:right w:val="single" w:sz="4" w:space="0" w:color="auto"/>
            </w:tcBorders>
            <w:vAlign w:val="center"/>
          </w:tcPr>
          <w:p w14:paraId="35D211D7"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p>
        </w:tc>
      </w:tr>
      <w:tr w:rsidR="007E241C" w:rsidRPr="007E241C" w14:paraId="13372CF1" w14:textId="77777777" w:rsidTr="009C08B5">
        <w:trPr>
          <w:trHeight w:val="390"/>
          <w:jc w:val="center"/>
        </w:trPr>
        <w:tc>
          <w:tcPr>
            <w:tcW w:w="646" w:type="pct"/>
            <w:tcBorders>
              <w:top w:val="single" w:sz="4" w:space="0" w:color="auto"/>
              <w:left w:val="single" w:sz="4" w:space="0" w:color="auto"/>
              <w:bottom w:val="single" w:sz="4" w:space="0" w:color="auto"/>
              <w:right w:val="single" w:sz="4" w:space="0" w:color="auto"/>
            </w:tcBorders>
            <w:vAlign w:val="center"/>
          </w:tcPr>
          <w:p w14:paraId="33C90D9F"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3</w:t>
            </w:r>
          </w:p>
        </w:tc>
        <w:tc>
          <w:tcPr>
            <w:tcW w:w="2761" w:type="pct"/>
            <w:tcBorders>
              <w:top w:val="single" w:sz="4" w:space="0" w:color="auto"/>
              <w:left w:val="single" w:sz="4" w:space="0" w:color="auto"/>
              <w:bottom w:val="single" w:sz="4" w:space="0" w:color="auto"/>
              <w:right w:val="single" w:sz="4" w:space="0" w:color="auto"/>
            </w:tcBorders>
            <w:vAlign w:val="center"/>
          </w:tcPr>
          <w:p w14:paraId="431C4F13"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监理工作进度按照项目实施进度及工作方案约定的时效推进。</w:t>
            </w:r>
          </w:p>
        </w:tc>
        <w:tc>
          <w:tcPr>
            <w:tcW w:w="672" w:type="pct"/>
            <w:tcBorders>
              <w:top w:val="single" w:sz="4" w:space="0" w:color="auto"/>
              <w:left w:val="single" w:sz="4" w:space="0" w:color="auto"/>
              <w:bottom w:val="single" w:sz="4" w:space="0" w:color="auto"/>
              <w:right w:val="single" w:sz="4" w:space="0" w:color="auto"/>
            </w:tcBorders>
            <w:vAlign w:val="center"/>
          </w:tcPr>
          <w:p w14:paraId="30125C3A"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10</w:t>
            </w:r>
          </w:p>
        </w:tc>
        <w:tc>
          <w:tcPr>
            <w:tcW w:w="922" w:type="pct"/>
            <w:tcBorders>
              <w:top w:val="single" w:sz="4" w:space="0" w:color="auto"/>
              <w:left w:val="single" w:sz="4" w:space="0" w:color="auto"/>
              <w:bottom w:val="single" w:sz="4" w:space="0" w:color="auto"/>
              <w:right w:val="single" w:sz="4" w:space="0" w:color="auto"/>
            </w:tcBorders>
            <w:vAlign w:val="center"/>
          </w:tcPr>
          <w:p w14:paraId="4B68EC1F"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p>
        </w:tc>
      </w:tr>
      <w:tr w:rsidR="007E241C" w:rsidRPr="007E241C" w14:paraId="09115EC3" w14:textId="77777777" w:rsidTr="009C08B5">
        <w:trPr>
          <w:trHeight w:val="390"/>
          <w:jc w:val="center"/>
        </w:trPr>
        <w:tc>
          <w:tcPr>
            <w:tcW w:w="646" w:type="pct"/>
            <w:tcBorders>
              <w:top w:val="single" w:sz="4" w:space="0" w:color="auto"/>
              <w:left w:val="single" w:sz="4" w:space="0" w:color="auto"/>
              <w:bottom w:val="single" w:sz="4" w:space="0" w:color="auto"/>
              <w:right w:val="single" w:sz="4" w:space="0" w:color="auto"/>
            </w:tcBorders>
            <w:vAlign w:val="center"/>
          </w:tcPr>
          <w:p w14:paraId="46C3DE8F"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4</w:t>
            </w:r>
          </w:p>
        </w:tc>
        <w:tc>
          <w:tcPr>
            <w:tcW w:w="2761" w:type="pct"/>
            <w:tcBorders>
              <w:top w:val="single" w:sz="4" w:space="0" w:color="auto"/>
              <w:left w:val="single" w:sz="4" w:space="0" w:color="auto"/>
              <w:bottom w:val="single" w:sz="4" w:space="0" w:color="auto"/>
              <w:right w:val="single" w:sz="4" w:space="0" w:color="auto"/>
            </w:tcBorders>
            <w:vAlign w:val="center"/>
          </w:tcPr>
          <w:p w14:paraId="633DF8F3"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递交的监理工作总结等文件数据准确，表述规范清楚。</w:t>
            </w:r>
          </w:p>
        </w:tc>
        <w:tc>
          <w:tcPr>
            <w:tcW w:w="672" w:type="pct"/>
            <w:tcBorders>
              <w:top w:val="single" w:sz="4" w:space="0" w:color="auto"/>
              <w:left w:val="single" w:sz="4" w:space="0" w:color="auto"/>
              <w:bottom w:val="single" w:sz="4" w:space="0" w:color="auto"/>
              <w:right w:val="single" w:sz="4" w:space="0" w:color="auto"/>
            </w:tcBorders>
            <w:vAlign w:val="center"/>
          </w:tcPr>
          <w:p w14:paraId="5B847CC9"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10</w:t>
            </w:r>
          </w:p>
        </w:tc>
        <w:tc>
          <w:tcPr>
            <w:tcW w:w="922" w:type="pct"/>
            <w:tcBorders>
              <w:top w:val="single" w:sz="4" w:space="0" w:color="auto"/>
              <w:left w:val="single" w:sz="4" w:space="0" w:color="auto"/>
              <w:bottom w:val="single" w:sz="4" w:space="0" w:color="auto"/>
              <w:right w:val="single" w:sz="4" w:space="0" w:color="auto"/>
            </w:tcBorders>
            <w:vAlign w:val="center"/>
          </w:tcPr>
          <w:p w14:paraId="04B40430"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p>
        </w:tc>
      </w:tr>
      <w:tr w:rsidR="007E241C" w:rsidRPr="007E241C" w14:paraId="5631EA3B" w14:textId="77777777" w:rsidTr="009C08B5">
        <w:trPr>
          <w:trHeight w:val="390"/>
          <w:jc w:val="center"/>
        </w:trPr>
        <w:tc>
          <w:tcPr>
            <w:tcW w:w="646" w:type="pct"/>
            <w:tcBorders>
              <w:top w:val="single" w:sz="4" w:space="0" w:color="auto"/>
              <w:left w:val="single" w:sz="4" w:space="0" w:color="auto"/>
              <w:bottom w:val="single" w:sz="4" w:space="0" w:color="auto"/>
              <w:right w:val="single" w:sz="4" w:space="0" w:color="auto"/>
            </w:tcBorders>
            <w:vAlign w:val="center"/>
          </w:tcPr>
          <w:p w14:paraId="7A6D1097"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5</w:t>
            </w:r>
          </w:p>
        </w:tc>
        <w:tc>
          <w:tcPr>
            <w:tcW w:w="2761" w:type="pct"/>
            <w:tcBorders>
              <w:top w:val="single" w:sz="4" w:space="0" w:color="auto"/>
              <w:left w:val="single" w:sz="4" w:space="0" w:color="auto"/>
              <w:bottom w:val="single" w:sz="4" w:space="0" w:color="auto"/>
              <w:right w:val="single" w:sz="4" w:space="0" w:color="auto"/>
            </w:tcBorders>
            <w:vAlign w:val="center"/>
          </w:tcPr>
          <w:p w14:paraId="45226212"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施工造成舆情或者对社会造成负面影响。</w:t>
            </w:r>
          </w:p>
        </w:tc>
        <w:tc>
          <w:tcPr>
            <w:tcW w:w="672" w:type="pct"/>
            <w:tcBorders>
              <w:top w:val="single" w:sz="4" w:space="0" w:color="auto"/>
              <w:left w:val="single" w:sz="4" w:space="0" w:color="auto"/>
              <w:bottom w:val="single" w:sz="4" w:space="0" w:color="auto"/>
              <w:right w:val="single" w:sz="4" w:space="0" w:color="auto"/>
            </w:tcBorders>
            <w:vAlign w:val="center"/>
          </w:tcPr>
          <w:p w14:paraId="5319380F"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20</w:t>
            </w:r>
          </w:p>
        </w:tc>
        <w:tc>
          <w:tcPr>
            <w:tcW w:w="922" w:type="pct"/>
            <w:tcBorders>
              <w:top w:val="single" w:sz="4" w:space="0" w:color="auto"/>
              <w:left w:val="single" w:sz="4" w:space="0" w:color="auto"/>
              <w:bottom w:val="single" w:sz="4" w:space="0" w:color="auto"/>
              <w:right w:val="single" w:sz="4" w:space="0" w:color="auto"/>
            </w:tcBorders>
            <w:vAlign w:val="center"/>
          </w:tcPr>
          <w:p w14:paraId="09888A65"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p>
        </w:tc>
      </w:tr>
      <w:tr w:rsidR="007E241C" w:rsidRPr="007E241C" w14:paraId="59CBAC37" w14:textId="77777777" w:rsidTr="009C08B5">
        <w:trPr>
          <w:trHeight w:val="390"/>
          <w:jc w:val="center"/>
        </w:trPr>
        <w:tc>
          <w:tcPr>
            <w:tcW w:w="646" w:type="pct"/>
            <w:tcBorders>
              <w:top w:val="single" w:sz="4" w:space="0" w:color="auto"/>
              <w:left w:val="single" w:sz="4" w:space="0" w:color="auto"/>
              <w:bottom w:val="single" w:sz="4" w:space="0" w:color="auto"/>
              <w:right w:val="single" w:sz="4" w:space="0" w:color="auto"/>
            </w:tcBorders>
            <w:vAlign w:val="center"/>
          </w:tcPr>
          <w:p w14:paraId="53F3B359"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6</w:t>
            </w:r>
          </w:p>
        </w:tc>
        <w:tc>
          <w:tcPr>
            <w:tcW w:w="2761" w:type="pct"/>
            <w:tcBorders>
              <w:top w:val="single" w:sz="4" w:space="0" w:color="auto"/>
              <w:left w:val="single" w:sz="4" w:space="0" w:color="auto"/>
              <w:bottom w:val="single" w:sz="4" w:space="0" w:color="auto"/>
              <w:right w:val="single" w:sz="4" w:space="0" w:color="auto"/>
            </w:tcBorders>
            <w:vAlign w:val="center"/>
          </w:tcPr>
          <w:p w14:paraId="473435F9"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工程质量问题（材料、工艺与施工图不一致造</w:t>
            </w:r>
            <w:r w:rsidRPr="007E241C">
              <w:rPr>
                <w:rFonts w:ascii="宋体" w:eastAsia="宋体" w:hAnsi="宋体" w:cs="Times New Roman" w:hint="eastAsia"/>
                <w:sz w:val="21"/>
                <w:szCs w:val="21"/>
                <w14:ligatures w14:val="none"/>
              </w:rPr>
              <w:lastRenderedPageBreak/>
              <w:t>成的工程质量问题，一处不一致扣10分，40分封顶）。</w:t>
            </w:r>
          </w:p>
        </w:tc>
        <w:tc>
          <w:tcPr>
            <w:tcW w:w="672" w:type="pct"/>
            <w:tcBorders>
              <w:top w:val="single" w:sz="4" w:space="0" w:color="auto"/>
              <w:left w:val="single" w:sz="4" w:space="0" w:color="auto"/>
              <w:bottom w:val="single" w:sz="4" w:space="0" w:color="auto"/>
              <w:right w:val="single" w:sz="4" w:space="0" w:color="auto"/>
            </w:tcBorders>
            <w:vAlign w:val="center"/>
          </w:tcPr>
          <w:p w14:paraId="390766BA"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lastRenderedPageBreak/>
              <w:t>40</w:t>
            </w:r>
          </w:p>
        </w:tc>
        <w:tc>
          <w:tcPr>
            <w:tcW w:w="922" w:type="pct"/>
            <w:tcBorders>
              <w:top w:val="single" w:sz="4" w:space="0" w:color="auto"/>
              <w:left w:val="single" w:sz="4" w:space="0" w:color="auto"/>
              <w:bottom w:val="single" w:sz="4" w:space="0" w:color="auto"/>
              <w:right w:val="single" w:sz="4" w:space="0" w:color="auto"/>
            </w:tcBorders>
            <w:vAlign w:val="center"/>
          </w:tcPr>
          <w:p w14:paraId="6BFCBC2B"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p>
        </w:tc>
      </w:tr>
      <w:tr w:rsidR="007E241C" w:rsidRPr="007E241C" w14:paraId="3F4A38FD" w14:textId="77777777" w:rsidTr="009C08B5">
        <w:trPr>
          <w:trHeight w:val="390"/>
          <w:jc w:val="center"/>
        </w:trPr>
        <w:tc>
          <w:tcPr>
            <w:tcW w:w="3406" w:type="pct"/>
            <w:gridSpan w:val="2"/>
            <w:tcBorders>
              <w:top w:val="single" w:sz="4" w:space="0" w:color="auto"/>
              <w:left w:val="single" w:sz="4" w:space="0" w:color="auto"/>
              <w:bottom w:val="single" w:sz="4" w:space="0" w:color="auto"/>
              <w:right w:val="single" w:sz="4" w:space="0" w:color="auto"/>
            </w:tcBorders>
            <w:vAlign w:val="center"/>
          </w:tcPr>
          <w:p w14:paraId="759A97B6" w14:textId="77777777" w:rsidR="007E241C" w:rsidRPr="007E241C" w:rsidRDefault="007E241C" w:rsidP="007E241C">
            <w:pPr>
              <w:spacing w:after="0" w:line="360" w:lineRule="auto"/>
              <w:ind w:firstLineChars="800" w:firstLine="168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综合得分</w:t>
            </w:r>
          </w:p>
        </w:tc>
        <w:tc>
          <w:tcPr>
            <w:tcW w:w="672" w:type="pct"/>
            <w:tcBorders>
              <w:top w:val="single" w:sz="4" w:space="0" w:color="auto"/>
              <w:left w:val="single" w:sz="4" w:space="0" w:color="auto"/>
              <w:bottom w:val="single" w:sz="4" w:space="0" w:color="auto"/>
              <w:right w:val="single" w:sz="4" w:space="0" w:color="auto"/>
            </w:tcBorders>
            <w:vAlign w:val="center"/>
          </w:tcPr>
          <w:p w14:paraId="46BB2A3C"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100</w:t>
            </w:r>
          </w:p>
        </w:tc>
        <w:tc>
          <w:tcPr>
            <w:tcW w:w="922" w:type="pct"/>
            <w:tcBorders>
              <w:top w:val="single" w:sz="4" w:space="0" w:color="auto"/>
              <w:left w:val="single" w:sz="4" w:space="0" w:color="auto"/>
              <w:bottom w:val="single" w:sz="4" w:space="0" w:color="auto"/>
              <w:right w:val="single" w:sz="4" w:space="0" w:color="auto"/>
            </w:tcBorders>
            <w:vAlign w:val="center"/>
          </w:tcPr>
          <w:p w14:paraId="15502939"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p>
        </w:tc>
      </w:tr>
    </w:tbl>
    <w:p w14:paraId="1D790E1D"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待中标单位完成任务后由福田街道公共服务办工作组组成三人验收考核小组负责组织验收，按以下标准3项（含3项）以上评价为“A”则视为考核满意，具体考核标准如下：</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5094"/>
        <w:gridCol w:w="1465"/>
        <w:gridCol w:w="1685"/>
      </w:tblGrid>
      <w:tr w:rsidR="007E241C" w:rsidRPr="007E241C" w14:paraId="3AADD486" w14:textId="77777777" w:rsidTr="009C08B5">
        <w:trPr>
          <w:trHeight w:val="580"/>
          <w:jc w:val="center"/>
        </w:trPr>
        <w:tc>
          <w:tcPr>
            <w:tcW w:w="892" w:type="dxa"/>
            <w:tcBorders>
              <w:top w:val="single" w:sz="4" w:space="0" w:color="auto"/>
              <w:left w:val="single" w:sz="4" w:space="0" w:color="auto"/>
              <w:bottom w:val="single" w:sz="4" w:space="0" w:color="auto"/>
              <w:right w:val="single" w:sz="4" w:space="0" w:color="auto"/>
            </w:tcBorders>
            <w:vAlign w:val="center"/>
          </w:tcPr>
          <w:p w14:paraId="481F3DF5"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序号</w:t>
            </w:r>
          </w:p>
        </w:tc>
        <w:tc>
          <w:tcPr>
            <w:tcW w:w="5094" w:type="dxa"/>
            <w:tcBorders>
              <w:top w:val="single" w:sz="4" w:space="0" w:color="auto"/>
              <w:left w:val="single" w:sz="4" w:space="0" w:color="auto"/>
              <w:bottom w:val="single" w:sz="4" w:space="0" w:color="auto"/>
              <w:right w:val="single" w:sz="4" w:space="0" w:color="auto"/>
            </w:tcBorders>
            <w:vAlign w:val="center"/>
          </w:tcPr>
          <w:p w14:paraId="7198CE85" w14:textId="77777777" w:rsidR="007E241C" w:rsidRPr="007E241C" w:rsidRDefault="007E241C" w:rsidP="007E241C">
            <w:pPr>
              <w:spacing w:after="0" w:line="360" w:lineRule="auto"/>
              <w:ind w:firstLine="200"/>
              <w:jc w:val="center"/>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合同履约监管考核项目</w:t>
            </w:r>
          </w:p>
        </w:tc>
        <w:tc>
          <w:tcPr>
            <w:tcW w:w="1465" w:type="dxa"/>
            <w:tcBorders>
              <w:top w:val="single" w:sz="4" w:space="0" w:color="auto"/>
              <w:left w:val="single" w:sz="4" w:space="0" w:color="auto"/>
              <w:bottom w:val="single" w:sz="4" w:space="0" w:color="auto"/>
              <w:right w:val="single" w:sz="4" w:space="0" w:color="auto"/>
            </w:tcBorders>
            <w:vAlign w:val="center"/>
          </w:tcPr>
          <w:p w14:paraId="0E37C173"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A（满意）</w:t>
            </w:r>
          </w:p>
        </w:tc>
        <w:tc>
          <w:tcPr>
            <w:tcW w:w="1685" w:type="dxa"/>
            <w:tcBorders>
              <w:top w:val="single" w:sz="4" w:space="0" w:color="auto"/>
              <w:left w:val="single" w:sz="4" w:space="0" w:color="auto"/>
              <w:bottom w:val="single" w:sz="4" w:space="0" w:color="auto"/>
              <w:right w:val="single" w:sz="4" w:space="0" w:color="auto"/>
            </w:tcBorders>
            <w:vAlign w:val="center"/>
          </w:tcPr>
          <w:p w14:paraId="0C051972"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B（不满意）</w:t>
            </w:r>
          </w:p>
        </w:tc>
      </w:tr>
      <w:tr w:rsidR="007E241C" w:rsidRPr="007E241C" w14:paraId="3A5205A6" w14:textId="77777777" w:rsidTr="009C08B5">
        <w:trPr>
          <w:trHeight w:val="227"/>
          <w:jc w:val="center"/>
        </w:trPr>
        <w:tc>
          <w:tcPr>
            <w:tcW w:w="892" w:type="dxa"/>
            <w:tcBorders>
              <w:top w:val="single" w:sz="4" w:space="0" w:color="auto"/>
              <w:left w:val="single" w:sz="4" w:space="0" w:color="auto"/>
              <w:bottom w:val="single" w:sz="4" w:space="0" w:color="auto"/>
              <w:right w:val="single" w:sz="4" w:space="0" w:color="auto"/>
            </w:tcBorders>
            <w:vAlign w:val="center"/>
          </w:tcPr>
          <w:p w14:paraId="39BEF5AB"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1</w:t>
            </w:r>
          </w:p>
        </w:tc>
        <w:tc>
          <w:tcPr>
            <w:tcW w:w="5094" w:type="dxa"/>
            <w:tcBorders>
              <w:top w:val="single" w:sz="4" w:space="0" w:color="auto"/>
              <w:left w:val="single" w:sz="4" w:space="0" w:color="auto"/>
              <w:bottom w:val="single" w:sz="4" w:space="0" w:color="auto"/>
              <w:right w:val="single" w:sz="4" w:space="0" w:color="auto"/>
            </w:tcBorders>
            <w:vAlign w:val="center"/>
          </w:tcPr>
          <w:p w14:paraId="6DE3648E"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开展监理工作过程中是否准确、专业、专人汇报。</w:t>
            </w:r>
          </w:p>
        </w:tc>
        <w:tc>
          <w:tcPr>
            <w:tcW w:w="1465" w:type="dxa"/>
            <w:tcBorders>
              <w:top w:val="single" w:sz="4" w:space="0" w:color="auto"/>
              <w:left w:val="single" w:sz="4" w:space="0" w:color="auto"/>
              <w:bottom w:val="single" w:sz="4" w:space="0" w:color="auto"/>
              <w:right w:val="single" w:sz="4" w:space="0" w:color="auto"/>
            </w:tcBorders>
            <w:vAlign w:val="center"/>
          </w:tcPr>
          <w:p w14:paraId="479587B5"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c>
          <w:tcPr>
            <w:tcW w:w="1685" w:type="dxa"/>
            <w:tcBorders>
              <w:top w:val="single" w:sz="4" w:space="0" w:color="auto"/>
              <w:left w:val="single" w:sz="4" w:space="0" w:color="auto"/>
              <w:bottom w:val="single" w:sz="4" w:space="0" w:color="auto"/>
              <w:right w:val="single" w:sz="4" w:space="0" w:color="auto"/>
            </w:tcBorders>
            <w:vAlign w:val="center"/>
          </w:tcPr>
          <w:p w14:paraId="4E8408CA"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r>
      <w:tr w:rsidR="007E241C" w:rsidRPr="007E241C" w14:paraId="09F503BE" w14:textId="77777777" w:rsidTr="009C08B5">
        <w:trPr>
          <w:trHeight w:val="227"/>
          <w:jc w:val="center"/>
        </w:trPr>
        <w:tc>
          <w:tcPr>
            <w:tcW w:w="892" w:type="dxa"/>
            <w:tcBorders>
              <w:top w:val="single" w:sz="4" w:space="0" w:color="auto"/>
              <w:left w:val="single" w:sz="4" w:space="0" w:color="auto"/>
              <w:bottom w:val="single" w:sz="4" w:space="0" w:color="auto"/>
              <w:right w:val="single" w:sz="4" w:space="0" w:color="auto"/>
            </w:tcBorders>
            <w:vAlign w:val="center"/>
          </w:tcPr>
          <w:p w14:paraId="77AF8A17"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2</w:t>
            </w:r>
          </w:p>
        </w:tc>
        <w:tc>
          <w:tcPr>
            <w:tcW w:w="5094" w:type="dxa"/>
            <w:tcBorders>
              <w:top w:val="single" w:sz="4" w:space="0" w:color="auto"/>
              <w:left w:val="single" w:sz="4" w:space="0" w:color="auto"/>
              <w:bottom w:val="single" w:sz="4" w:space="0" w:color="auto"/>
              <w:right w:val="single" w:sz="4" w:space="0" w:color="auto"/>
            </w:tcBorders>
            <w:vAlign w:val="center"/>
          </w:tcPr>
          <w:p w14:paraId="24519DED"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开展监理工作过程中相互配合、沟通及协调性是否满意。</w:t>
            </w:r>
          </w:p>
        </w:tc>
        <w:tc>
          <w:tcPr>
            <w:tcW w:w="1465" w:type="dxa"/>
            <w:tcBorders>
              <w:top w:val="single" w:sz="4" w:space="0" w:color="auto"/>
              <w:left w:val="single" w:sz="4" w:space="0" w:color="auto"/>
              <w:bottom w:val="single" w:sz="4" w:space="0" w:color="auto"/>
              <w:right w:val="single" w:sz="4" w:space="0" w:color="auto"/>
            </w:tcBorders>
            <w:vAlign w:val="center"/>
          </w:tcPr>
          <w:p w14:paraId="6A245374"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c>
          <w:tcPr>
            <w:tcW w:w="1685" w:type="dxa"/>
            <w:tcBorders>
              <w:top w:val="single" w:sz="4" w:space="0" w:color="auto"/>
              <w:left w:val="single" w:sz="4" w:space="0" w:color="auto"/>
              <w:bottom w:val="single" w:sz="4" w:space="0" w:color="auto"/>
              <w:right w:val="single" w:sz="4" w:space="0" w:color="auto"/>
            </w:tcBorders>
            <w:vAlign w:val="center"/>
          </w:tcPr>
          <w:p w14:paraId="0EA2787D"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r>
      <w:tr w:rsidR="007E241C" w:rsidRPr="007E241C" w14:paraId="76C50F15" w14:textId="77777777" w:rsidTr="009C08B5">
        <w:trPr>
          <w:trHeight w:val="390"/>
          <w:jc w:val="center"/>
        </w:trPr>
        <w:tc>
          <w:tcPr>
            <w:tcW w:w="892" w:type="dxa"/>
            <w:tcBorders>
              <w:top w:val="single" w:sz="4" w:space="0" w:color="auto"/>
              <w:left w:val="single" w:sz="4" w:space="0" w:color="auto"/>
              <w:bottom w:val="single" w:sz="4" w:space="0" w:color="auto"/>
              <w:right w:val="single" w:sz="4" w:space="0" w:color="auto"/>
            </w:tcBorders>
            <w:vAlign w:val="center"/>
          </w:tcPr>
          <w:p w14:paraId="179D4992"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3</w:t>
            </w:r>
          </w:p>
        </w:tc>
        <w:tc>
          <w:tcPr>
            <w:tcW w:w="5094" w:type="dxa"/>
            <w:tcBorders>
              <w:top w:val="single" w:sz="4" w:space="0" w:color="auto"/>
              <w:left w:val="single" w:sz="4" w:space="0" w:color="auto"/>
              <w:bottom w:val="single" w:sz="4" w:space="0" w:color="auto"/>
              <w:right w:val="single" w:sz="4" w:space="0" w:color="auto"/>
            </w:tcBorders>
            <w:vAlign w:val="center"/>
          </w:tcPr>
          <w:p w14:paraId="081C2CB3"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监理工作进度按照项目实施进度及工作方案约定的时效推进。</w:t>
            </w:r>
          </w:p>
        </w:tc>
        <w:tc>
          <w:tcPr>
            <w:tcW w:w="1465" w:type="dxa"/>
            <w:tcBorders>
              <w:top w:val="single" w:sz="4" w:space="0" w:color="auto"/>
              <w:left w:val="single" w:sz="4" w:space="0" w:color="auto"/>
              <w:bottom w:val="single" w:sz="4" w:space="0" w:color="auto"/>
              <w:right w:val="single" w:sz="4" w:space="0" w:color="auto"/>
            </w:tcBorders>
            <w:vAlign w:val="center"/>
          </w:tcPr>
          <w:p w14:paraId="3BEB8D85"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c>
          <w:tcPr>
            <w:tcW w:w="1685" w:type="dxa"/>
            <w:tcBorders>
              <w:top w:val="single" w:sz="4" w:space="0" w:color="auto"/>
              <w:left w:val="single" w:sz="4" w:space="0" w:color="auto"/>
              <w:bottom w:val="single" w:sz="4" w:space="0" w:color="auto"/>
              <w:right w:val="single" w:sz="4" w:space="0" w:color="auto"/>
            </w:tcBorders>
            <w:vAlign w:val="center"/>
          </w:tcPr>
          <w:p w14:paraId="56A0ED86"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r>
      <w:tr w:rsidR="007E241C" w:rsidRPr="007E241C" w14:paraId="7A0C1919" w14:textId="77777777" w:rsidTr="009C08B5">
        <w:trPr>
          <w:trHeight w:val="390"/>
          <w:jc w:val="center"/>
        </w:trPr>
        <w:tc>
          <w:tcPr>
            <w:tcW w:w="892" w:type="dxa"/>
            <w:tcBorders>
              <w:top w:val="single" w:sz="4" w:space="0" w:color="auto"/>
              <w:left w:val="single" w:sz="4" w:space="0" w:color="auto"/>
              <w:bottom w:val="single" w:sz="4" w:space="0" w:color="auto"/>
              <w:right w:val="single" w:sz="4" w:space="0" w:color="auto"/>
            </w:tcBorders>
            <w:vAlign w:val="center"/>
          </w:tcPr>
          <w:p w14:paraId="00E09DEE" w14:textId="77777777" w:rsidR="007E241C" w:rsidRPr="007E241C" w:rsidRDefault="007E241C" w:rsidP="007E241C">
            <w:pPr>
              <w:spacing w:after="0" w:line="360" w:lineRule="auto"/>
              <w:ind w:firstLineChars="100" w:firstLine="21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4</w:t>
            </w:r>
          </w:p>
        </w:tc>
        <w:tc>
          <w:tcPr>
            <w:tcW w:w="5094" w:type="dxa"/>
            <w:tcBorders>
              <w:top w:val="single" w:sz="4" w:space="0" w:color="auto"/>
              <w:left w:val="single" w:sz="4" w:space="0" w:color="auto"/>
              <w:bottom w:val="single" w:sz="4" w:space="0" w:color="auto"/>
              <w:right w:val="single" w:sz="4" w:space="0" w:color="auto"/>
            </w:tcBorders>
            <w:vAlign w:val="center"/>
          </w:tcPr>
          <w:p w14:paraId="44176C55"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递交至街道公共服务办的监理工作总结等文件数据准确，表述规范清楚。</w:t>
            </w:r>
          </w:p>
        </w:tc>
        <w:tc>
          <w:tcPr>
            <w:tcW w:w="1465" w:type="dxa"/>
            <w:tcBorders>
              <w:top w:val="single" w:sz="4" w:space="0" w:color="auto"/>
              <w:left w:val="single" w:sz="4" w:space="0" w:color="auto"/>
              <w:bottom w:val="single" w:sz="4" w:space="0" w:color="auto"/>
              <w:right w:val="single" w:sz="4" w:space="0" w:color="auto"/>
            </w:tcBorders>
            <w:vAlign w:val="center"/>
          </w:tcPr>
          <w:p w14:paraId="51A3CD8C"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c>
          <w:tcPr>
            <w:tcW w:w="1685" w:type="dxa"/>
            <w:tcBorders>
              <w:top w:val="single" w:sz="4" w:space="0" w:color="auto"/>
              <w:left w:val="single" w:sz="4" w:space="0" w:color="auto"/>
              <w:bottom w:val="single" w:sz="4" w:space="0" w:color="auto"/>
              <w:right w:val="single" w:sz="4" w:space="0" w:color="auto"/>
            </w:tcBorders>
            <w:vAlign w:val="center"/>
          </w:tcPr>
          <w:p w14:paraId="141162E8" w14:textId="77777777" w:rsidR="007E241C" w:rsidRPr="007E241C" w:rsidRDefault="007E241C" w:rsidP="007E241C">
            <w:pPr>
              <w:spacing w:after="0" w:line="360" w:lineRule="auto"/>
              <w:ind w:firstLine="200"/>
              <w:jc w:val="both"/>
              <w:rPr>
                <w:rFonts w:ascii="宋体" w:eastAsia="宋体" w:hAnsi="宋体" w:cs="Times New Roman" w:hint="eastAsia"/>
                <w:sz w:val="21"/>
                <w:szCs w:val="21"/>
                <w14:ligatures w14:val="none"/>
              </w:rPr>
            </w:pPr>
          </w:p>
        </w:tc>
      </w:tr>
    </w:tbl>
    <w:p w14:paraId="3D2BC47A" w14:textId="77777777" w:rsidR="007E241C" w:rsidRPr="007E241C" w:rsidRDefault="007E241C" w:rsidP="007E241C">
      <w:pPr>
        <w:spacing w:after="0" w:line="360" w:lineRule="auto"/>
        <w:ind w:firstLineChars="200" w:firstLine="422"/>
        <w:jc w:val="both"/>
        <w:rPr>
          <w:rFonts w:ascii="宋体" w:eastAsia="宋体" w:hAnsi="宋体" w:cs="Times New Roman" w:hint="eastAsia"/>
          <w:b/>
          <w:bCs/>
          <w:sz w:val="21"/>
          <w:szCs w:val="21"/>
          <w14:ligatures w14:val="none"/>
        </w:rPr>
      </w:pPr>
      <w:r w:rsidRPr="007E241C">
        <w:rPr>
          <w:rFonts w:ascii="宋体" w:eastAsia="宋体" w:hAnsi="宋体" w:cs="Times New Roman" w:hint="eastAsia"/>
          <w:b/>
          <w:bCs/>
          <w:sz w:val="21"/>
          <w:szCs w:val="21"/>
          <w14:ligatures w14:val="none"/>
        </w:rPr>
        <w:t>（八）违约责任</w:t>
      </w:r>
    </w:p>
    <w:p w14:paraId="531D417A"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一）因不可抗力造成合同不能继续履行时，双方均可协商变更、中止或解除合同，双方均不承担违约责任。甲乙双方的任何一方由于不可抗力的原因致使不能履行合同时，应及时向对方通报不能履行或不能完全履行的理由并及时采取合理补救措施，避免损失扩大。</w:t>
      </w:r>
    </w:p>
    <w:p w14:paraId="2465D843"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（二）合同期内发生责任事故，经甲方调查确认属服务人员失职造成，由乙方承担相应责任。如乙方</w:t>
      </w:r>
      <w:proofErr w:type="gramStart"/>
      <w:r w:rsidRPr="007E241C">
        <w:rPr>
          <w:rFonts w:ascii="宋体" w:eastAsia="宋体" w:hAnsi="宋体" w:cs="Times New Roman" w:hint="eastAsia"/>
          <w:sz w:val="21"/>
          <w:szCs w:val="21"/>
          <w14:ligatures w14:val="none"/>
        </w:rPr>
        <w:t>怠</w:t>
      </w:r>
      <w:proofErr w:type="gramEnd"/>
      <w:r w:rsidRPr="007E241C">
        <w:rPr>
          <w:rFonts w:ascii="宋体" w:eastAsia="宋体" w:hAnsi="宋体" w:cs="Times New Roman" w:hint="eastAsia"/>
          <w:sz w:val="21"/>
          <w:szCs w:val="21"/>
          <w14:ligatures w14:val="none"/>
        </w:rPr>
        <w:t>于承担责任，甲方可先行垫付给第三人后依法向乙方追偿，并可以直接从支付的服务费进行扣减，同时，甲方可解除本合同，并由乙方承担违约责任，甲方有权要求乙方承担合同总价款20%的违约金。如由此给甲方造成损失的还应当赔偿所有的损失（包括但不限于律师费、诉讼费、保全费等费用）。</w:t>
      </w:r>
    </w:p>
    <w:p w14:paraId="72264E3D" w14:textId="77777777" w:rsidR="007E241C" w:rsidRPr="007E241C" w:rsidRDefault="007E241C" w:rsidP="007E241C">
      <w:pPr>
        <w:spacing w:after="0" w:line="360" w:lineRule="auto"/>
        <w:ind w:firstLineChars="200" w:firstLine="420"/>
        <w:jc w:val="both"/>
        <w:rPr>
          <w:rFonts w:ascii="宋体" w:eastAsia="宋体" w:hAnsi="宋体" w:cs="Times New Roman" w:hint="eastAsia"/>
          <w:sz w:val="21"/>
          <w:szCs w:val="21"/>
          <w14:ligatures w14:val="none"/>
        </w:rPr>
      </w:pPr>
      <w:r w:rsidRPr="007E241C">
        <w:rPr>
          <w:rFonts w:ascii="宋体" w:eastAsia="宋体" w:hAnsi="宋体" w:cs="Times New Roman" w:hint="eastAsia"/>
          <w:sz w:val="21"/>
          <w:szCs w:val="21"/>
          <w14:ligatures w14:val="none"/>
        </w:rPr>
        <w:t>（三）因本合同系以财政资金支付，根据相关规定，本合同可能需要对外进行公示，甲乙双方同意，如本合同须对外公示的，</w:t>
      </w:r>
      <w:proofErr w:type="gramStart"/>
      <w:r w:rsidRPr="007E241C">
        <w:rPr>
          <w:rFonts w:ascii="宋体" w:eastAsia="宋体" w:hAnsi="宋体" w:cs="Times New Roman" w:hint="eastAsia"/>
          <w:sz w:val="21"/>
          <w:szCs w:val="21"/>
          <w14:ligatures w14:val="none"/>
        </w:rPr>
        <w:t>不</w:t>
      </w:r>
      <w:proofErr w:type="gramEnd"/>
      <w:r w:rsidRPr="007E241C">
        <w:rPr>
          <w:rFonts w:ascii="宋体" w:eastAsia="宋体" w:hAnsi="宋体" w:cs="Times New Roman" w:hint="eastAsia"/>
          <w:sz w:val="21"/>
          <w:szCs w:val="21"/>
          <w14:ligatures w14:val="none"/>
        </w:rPr>
        <w:t>视为违反保密义务。</w:t>
      </w:r>
    </w:p>
    <w:p w14:paraId="66AAEE29" w14:textId="77777777" w:rsidR="005C0197" w:rsidRPr="007E241C" w:rsidRDefault="005C0197"/>
    <w:sectPr w:rsidR="005C0197" w:rsidRPr="007E2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02A54" w14:textId="77777777" w:rsidR="00355657" w:rsidRDefault="00355657" w:rsidP="007E241C">
      <w:pPr>
        <w:spacing w:after="0" w:line="240" w:lineRule="auto"/>
        <w:rPr>
          <w:rFonts w:hint="eastAsia"/>
        </w:rPr>
      </w:pPr>
      <w:r>
        <w:separator/>
      </w:r>
    </w:p>
  </w:endnote>
  <w:endnote w:type="continuationSeparator" w:id="0">
    <w:p w14:paraId="2431BC46" w14:textId="77777777" w:rsidR="00355657" w:rsidRDefault="00355657" w:rsidP="007E241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D4D2B" w14:textId="77777777" w:rsidR="00355657" w:rsidRDefault="00355657" w:rsidP="007E241C">
      <w:pPr>
        <w:spacing w:after="0" w:line="240" w:lineRule="auto"/>
        <w:rPr>
          <w:rFonts w:hint="eastAsia"/>
        </w:rPr>
      </w:pPr>
      <w:r>
        <w:separator/>
      </w:r>
    </w:p>
  </w:footnote>
  <w:footnote w:type="continuationSeparator" w:id="0">
    <w:p w14:paraId="20168231" w14:textId="77777777" w:rsidR="00355657" w:rsidRDefault="00355657" w:rsidP="007E241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C2C556"/>
    <w:multiLevelType w:val="singleLevel"/>
    <w:tmpl w:val="B3C2C556"/>
    <w:lvl w:ilvl="0">
      <w:start w:val="2"/>
      <w:numFmt w:val="chineseCounting"/>
      <w:suff w:val="nothing"/>
      <w:lvlText w:val="（%1）"/>
      <w:lvlJc w:val="left"/>
      <w:rPr>
        <w:rFonts w:hint="eastAsia"/>
      </w:rPr>
    </w:lvl>
  </w:abstractNum>
  <w:abstractNum w:abstractNumId="1" w15:restartNumberingAfterBreak="0">
    <w:nsid w:val="527F188E"/>
    <w:multiLevelType w:val="hybridMultilevel"/>
    <w:tmpl w:val="D4DA3A0C"/>
    <w:lvl w:ilvl="0" w:tplc="359E5D8A">
      <w:start w:val="5"/>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169442285">
    <w:abstractNumId w:val="1"/>
  </w:num>
  <w:num w:numId="2" w16cid:durableId="182219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97"/>
    <w:rsid w:val="00355657"/>
    <w:rsid w:val="00373B86"/>
    <w:rsid w:val="005C0197"/>
    <w:rsid w:val="007E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C112B5C-41B2-4527-AF81-B2EE7079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197"/>
    <w:rPr>
      <w:rFonts w:cstheme="majorBidi"/>
      <w:color w:val="2F5496" w:themeColor="accent1" w:themeShade="BF"/>
      <w:sz w:val="28"/>
      <w:szCs w:val="28"/>
    </w:rPr>
  </w:style>
  <w:style w:type="character" w:customStyle="1" w:styleId="50">
    <w:name w:val="标题 5 字符"/>
    <w:basedOn w:val="a0"/>
    <w:link w:val="5"/>
    <w:uiPriority w:val="9"/>
    <w:semiHidden/>
    <w:rsid w:val="005C0197"/>
    <w:rPr>
      <w:rFonts w:cstheme="majorBidi"/>
      <w:color w:val="2F5496" w:themeColor="accent1" w:themeShade="BF"/>
      <w:sz w:val="24"/>
    </w:rPr>
  </w:style>
  <w:style w:type="character" w:customStyle="1" w:styleId="60">
    <w:name w:val="标题 6 字符"/>
    <w:basedOn w:val="a0"/>
    <w:link w:val="6"/>
    <w:uiPriority w:val="9"/>
    <w:semiHidden/>
    <w:rsid w:val="005C0197"/>
    <w:rPr>
      <w:rFonts w:cstheme="majorBidi"/>
      <w:b/>
      <w:bCs/>
      <w:color w:val="2F5496" w:themeColor="accent1" w:themeShade="BF"/>
    </w:rPr>
  </w:style>
  <w:style w:type="character" w:customStyle="1" w:styleId="70">
    <w:name w:val="标题 7 字符"/>
    <w:basedOn w:val="a0"/>
    <w:link w:val="7"/>
    <w:uiPriority w:val="9"/>
    <w:semiHidden/>
    <w:rsid w:val="005C0197"/>
    <w:rPr>
      <w:rFonts w:cstheme="majorBidi"/>
      <w:b/>
      <w:bCs/>
      <w:color w:val="595959" w:themeColor="text1" w:themeTint="A6"/>
    </w:rPr>
  </w:style>
  <w:style w:type="character" w:customStyle="1" w:styleId="80">
    <w:name w:val="标题 8 字符"/>
    <w:basedOn w:val="a0"/>
    <w:link w:val="8"/>
    <w:uiPriority w:val="9"/>
    <w:semiHidden/>
    <w:rsid w:val="005C0197"/>
    <w:rPr>
      <w:rFonts w:cstheme="majorBidi"/>
      <w:color w:val="595959" w:themeColor="text1" w:themeTint="A6"/>
    </w:rPr>
  </w:style>
  <w:style w:type="character" w:customStyle="1" w:styleId="90">
    <w:name w:val="标题 9 字符"/>
    <w:basedOn w:val="a0"/>
    <w:link w:val="9"/>
    <w:uiPriority w:val="9"/>
    <w:semiHidden/>
    <w:rsid w:val="005C0197"/>
    <w:rPr>
      <w:rFonts w:eastAsiaTheme="majorEastAsia" w:cstheme="majorBidi"/>
      <w:color w:val="595959" w:themeColor="text1" w:themeTint="A6"/>
    </w:rPr>
  </w:style>
  <w:style w:type="paragraph" w:styleId="a3">
    <w:name w:val="Title"/>
    <w:basedOn w:val="a"/>
    <w:next w:val="a"/>
    <w:link w:val="a4"/>
    <w:uiPriority w:val="10"/>
    <w:qFormat/>
    <w:rsid w:val="005C0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97"/>
    <w:pPr>
      <w:spacing w:before="160"/>
      <w:jc w:val="center"/>
    </w:pPr>
    <w:rPr>
      <w:i/>
      <w:iCs/>
      <w:color w:val="404040" w:themeColor="text1" w:themeTint="BF"/>
    </w:rPr>
  </w:style>
  <w:style w:type="character" w:customStyle="1" w:styleId="a8">
    <w:name w:val="引用 字符"/>
    <w:basedOn w:val="a0"/>
    <w:link w:val="a7"/>
    <w:uiPriority w:val="29"/>
    <w:rsid w:val="005C0197"/>
    <w:rPr>
      <w:i/>
      <w:iCs/>
      <w:color w:val="404040" w:themeColor="text1" w:themeTint="BF"/>
    </w:rPr>
  </w:style>
  <w:style w:type="paragraph" w:styleId="a9">
    <w:name w:val="List Paragraph"/>
    <w:basedOn w:val="a"/>
    <w:uiPriority w:val="34"/>
    <w:qFormat/>
    <w:rsid w:val="005C0197"/>
    <w:pPr>
      <w:ind w:left="720"/>
      <w:contextualSpacing/>
    </w:pPr>
  </w:style>
  <w:style w:type="character" w:styleId="aa">
    <w:name w:val="Intense Emphasis"/>
    <w:basedOn w:val="a0"/>
    <w:uiPriority w:val="21"/>
    <w:qFormat/>
    <w:rsid w:val="005C0197"/>
    <w:rPr>
      <w:i/>
      <w:iCs/>
      <w:color w:val="2F5496" w:themeColor="accent1" w:themeShade="BF"/>
    </w:rPr>
  </w:style>
  <w:style w:type="paragraph" w:styleId="ab">
    <w:name w:val="Intense Quote"/>
    <w:basedOn w:val="a"/>
    <w:next w:val="a"/>
    <w:link w:val="ac"/>
    <w:uiPriority w:val="30"/>
    <w:qFormat/>
    <w:rsid w:val="005C0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197"/>
    <w:rPr>
      <w:i/>
      <w:iCs/>
      <w:color w:val="2F5496" w:themeColor="accent1" w:themeShade="BF"/>
    </w:rPr>
  </w:style>
  <w:style w:type="character" w:styleId="ad">
    <w:name w:val="Intense Reference"/>
    <w:basedOn w:val="a0"/>
    <w:uiPriority w:val="32"/>
    <w:qFormat/>
    <w:rsid w:val="005C0197"/>
    <w:rPr>
      <w:b/>
      <w:bCs/>
      <w:smallCaps/>
      <w:color w:val="2F5496" w:themeColor="accent1" w:themeShade="BF"/>
      <w:spacing w:val="5"/>
    </w:rPr>
  </w:style>
  <w:style w:type="paragraph" w:styleId="ae">
    <w:name w:val="header"/>
    <w:basedOn w:val="a"/>
    <w:link w:val="af"/>
    <w:uiPriority w:val="99"/>
    <w:unhideWhenUsed/>
    <w:rsid w:val="007E241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E241C"/>
    <w:rPr>
      <w:sz w:val="18"/>
      <w:szCs w:val="18"/>
    </w:rPr>
  </w:style>
  <w:style w:type="paragraph" w:styleId="af0">
    <w:name w:val="footer"/>
    <w:basedOn w:val="a"/>
    <w:link w:val="af1"/>
    <w:uiPriority w:val="99"/>
    <w:unhideWhenUsed/>
    <w:rsid w:val="007E241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E24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2025-02-21T10:05:00Z</dcterms:created>
  <dcterms:modified xsi:type="dcterms:W3CDTF">2025-02-21T10:05:00Z</dcterms:modified>
</cp:coreProperties>
</file>