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B4749">
      <w:pPr>
        <w:pStyle w:val="3"/>
        <w:spacing w:before="0" w:after="0" w:line="360" w:lineRule="auto"/>
        <w:jc w:val="center"/>
        <w:rPr>
          <w:rFonts w:hint="eastAsia" w:ascii="黑体" w:hAnsi="黑体" w:eastAsia="黑体"/>
        </w:rPr>
      </w:pPr>
      <w:bookmarkStart w:id="8" w:name="_GoBack"/>
      <w:bookmarkEnd w:id="8"/>
      <w:bookmarkStart w:id="0" w:name="_Toc55559518"/>
      <w:bookmarkStart w:id="1" w:name="_Toc336262104"/>
      <w:bookmarkStart w:id="2" w:name="_Toc308613868"/>
      <w:r>
        <w:rPr>
          <w:rFonts w:ascii="黑体" w:hAnsi="黑体" w:eastAsia="黑体"/>
        </w:rPr>
        <w:fldChar w:fldCharType="begin"/>
      </w:r>
      <w:r>
        <w:rPr>
          <w:rFonts w:ascii="黑体" w:hAnsi="黑体" w:eastAsia="黑体"/>
        </w:rPr>
        <w:instrText xml:space="preserve"> HYPERLINK \l "_Toc488762883" </w:instrText>
      </w:r>
      <w:r>
        <w:rPr>
          <w:rFonts w:ascii="黑体" w:hAnsi="黑体" w:eastAsia="黑体"/>
        </w:rPr>
        <w:fldChar w:fldCharType="separate"/>
      </w:r>
      <w:r>
        <w:rPr>
          <w:rFonts w:hint="eastAsia" w:ascii="黑体" w:hAnsi="黑体" w:eastAsia="黑体"/>
        </w:rPr>
        <w:t>招标项目需求</w:t>
      </w:r>
      <w:bookmarkEnd w:id="0"/>
      <w:r>
        <w:rPr>
          <w:rFonts w:ascii="黑体" w:hAnsi="黑体" w:eastAsia="黑体"/>
        </w:rPr>
        <w:fldChar w:fldCharType="end"/>
      </w:r>
    </w:p>
    <w:p w14:paraId="7BD518D8">
      <w:pPr>
        <w:pBdr>
          <w:top w:val="none" w:color="000000" w:sz="0" w:space="0"/>
          <w:left w:val="none" w:color="000000" w:sz="0" w:space="0"/>
          <w:bottom w:val="none" w:color="000000" w:sz="0" w:space="0"/>
          <w:right w:val="none" w:color="000000" w:sz="0" w:space="0"/>
          <w:between w:val="none" w:color="000000" w:sz="0" w:space="0"/>
        </w:pBdr>
        <w:snapToGrid w:val="0"/>
        <w:spacing w:before="60" w:after="60" w:line="360" w:lineRule="auto"/>
        <w:rPr>
          <w:rFonts w:hint="eastAsia" w:ascii="宋体" w:hAnsi="宋体"/>
          <w:b/>
          <w:szCs w:val="21"/>
        </w:rPr>
      </w:pPr>
      <w:bookmarkStart w:id="3" w:name="_Toc266949377"/>
      <w:r>
        <w:rPr>
          <w:rFonts w:hint="eastAsia" w:ascii="宋体" w:hAnsi="宋体"/>
          <w:b/>
          <w:szCs w:val="21"/>
        </w:rPr>
        <w:t>说明：</w:t>
      </w:r>
    </w:p>
    <w:p w14:paraId="6CCF014D">
      <w:pPr>
        <w:pBdr>
          <w:top w:val="none" w:color="000000" w:sz="0" w:space="0"/>
          <w:left w:val="none" w:color="000000" w:sz="0" w:space="0"/>
          <w:bottom w:val="none" w:color="000000" w:sz="0" w:space="0"/>
          <w:right w:val="none" w:color="000000" w:sz="0" w:space="0"/>
          <w:between w:val="none" w:color="000000" w:sz="0" w:space="0"/>
        </w:pBdr>
        <w:snapToGrid w:val="0"/>
        <w:spacing w:before="60" w:after="60" w:line="360" w:lineRule="auto"/>
        <w:ind w:firstLine="420" w:firstLineChars="200"/>
        <w:rPr>
          <w:rFonts w:hint="eastAsia" w:ascii="宋体" w:hAnsi="宋体"/>
          <w:szCs w:val="21"/>
        </w:rPr>
      </w:pPr>
      <w:r>
        <w:rPr>
          <w:rFonts w:hint="eastAsia" w:ascii="宋体" w:hAnsi="宋体"/>
          <w:szCs w:val="21"/>
        </w:rPr>
        <w:t>1、投标人须对同一采购项目为单位的服务进行整体响应，任何只对其中一部分内容进行的响应都被视为无效投标。</w:t>
      </w:r>
    </w:p>
    <w:p w14:paraId="0C633E3C">
      <w:pPr>
        <w:pBdr>
          <w:top w:val="none" w:color="000000" w:sz="0" w:space="0"/>
          <w:left w:val="none" w:color="000000" w:sz="0" w:space="0"/>
          <w:bottom w:val="none" w:color="000000" w:sz="0" w:space="0"/>
          <w:right w:val="none" w:color="000000" w:sz="0" w:space="0"/>
          <w:between w:val="none" w:color="000000" w:sz="0" w:space="0"/>
        </w:pBdr>
        <w:snapToGrid w:val="0"/>
        <w:spacing w:before="60" w:after="60" w:line="360" w:lineRule="auto"/>
        <w:ind w:firstLine="420" w:firstLineChars="200"/>
        <w:rPr>
          <w:rFonts w:hint="eastAsia" w:ascii="宋体" w:hAnsi="宋体"/>
          <w:szCs w:val="21"/>
        </w:rPr>
      </w:pPr>
      <w:r>
        <w:rPr>
          <w:rFonts w:hint="eastAsia" w:ascii="宋体" w:hAnsi="宋体"/>
          <w:szCs w:val="21"/>
        </w:rPr>
        <w:t xml:space="preserve"> 2、招标项目需求中打“★”号条款为实质性条款，投标人如有任何一条负偏离则导致投标无效。</w:t>
      </w:r>
    </w:p>
    <w:p w14:paraId="5B5C8282">
      <w:pPr>
        <w:pBdr>
          <w:top w:val="none" w:color="000000" w:sz="0" w:space="0"/>
          <w:left w:val="none" w:color="000000" w:sz="0" w:space="0"/>
          <w:bottom w:val="none" w:color="000000" w:sz="0" w:space="0"/>
          <w:right w:val="none" w:color="000000" w:sz="0" w:space="0"/>
          <w:between w:val="none" w:color="000000" w:sz="0" w:space="0"/>
        </w:pBdr>
        <w:snapToGrid w:val="0"/>
        <w:spacing w:before="60" w:after="60" w:line="360" w:lineRule="auto"/>
        <w:ind w:firstLine="420" w:firstLineChars="200"/>
        <w:rPr>
          <w:rFonts w:hint="eastAsia" w:ascii="宋体" w:hAnsi="宋体"/>
          <w:szCs w:val="21"/>
        </w:rPr>
      </w:pPr>
      <w:r>
        <w:rPr>
          <w:rFonts w:hint="eastAsia" w:ascii="宋体" w:hAnsi="宋体"/>
          <w:szCs w:val="21"/>
        </w:rPr>
        <w:t>3、招标项目需求中打“▲”号条款为重要技术条款，负偏离不作为无效投标条款。</w:t>
      </w:r>
    </w:p>
    <w:p w14:paraId="68D032A8">
      <w:pPr>
        <w:spacing w:before="240" w:beforeLines="100" w:after="120" w:afterLines="50" w:line="360" w:lineRule="auto"/>
        <w:ind w:firstLine="422" w:firstLineChars="200"/>
        <w:rPr>
          <w:rFonts w:hint="eastAsia" w:ascii="宋体" w:hAnsi="宋体"/>
          <w:b/>
          <w:szCs w:val="21"/>
        </w:rPr>
      </w:pPr>
      <w:r>
        <w:rPr>
          <w:rFonts w:hint="eastAsia" w:ascii="宋体" w:hAnsi="宋体"/>
          <w:b/>
          <w:szCs w:val="21"/>
        </w:rPr>
        <w:t>一、采购标的</w:t>
      </w:r>
    </w:p>
    <w:p w14:paraId="17139F2F">
      <w:pPr>
        <w:spacing w:before="240" w:beforeLines="100" w:after="120" w:afterLines="50" w:line="360" w:lineRule="auto"/>
        <w:ind w:firstLine="420" w:firstLineChars="200"/>
        <w:rPr>
          <w:rFonts w:hint="eastAsia" w:ascii="宋体" w:hAnsi="宋体"/>
          <w:szCs w:val="21"/>
        </w:rPr>
      </w:pPr>
      <w:r>
        <w:rPr>
          <w:rFonts w:hint="eastAsia" w:ascii="宋体" w:hAnsi="宋体"/>
          <w:szCs w:val="21"/>
        </w:rPr>
        <w:t>（一）采购内容</w:t>
      </w:r>
    </w:p>
    <w:tbl>
      <w:tblPr>
        <w:tblStyle w:val="6"/>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864"/>
        <w:gridCol w:w="1020"/>
        <w:gridCol w:w="3315"/>
      </w:tblGrid>
      <w:tr w14:paraId="31A5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832" w:type="dxa"/>
            <w:noWrap w:val="0"/>
            <w:vAlign w:val="center"/>
          </w:tcPr>
          <w:p w14:paraId="19B486A0">
            <w:pPr>
              <w:widowControl/>
              <w:jc w:val="center"/>
            </w:pPr>
            <w:r>
              <w:rPr>
                <w:rFonts w:hint="eastAsia"/>
              </w:rPr>
              <w:t>服务名称</w:t>
            </w:r>
          </w:p>
        </w:tc>
        <w:tc>
          <w:tcPr>
            <w:tcW w:w="864" w:type="dxa"/>
            <w:noWrap w:val="0"/>
            <w:vAlign w:val="center"/>
          </w:tcPr>
          <w:p w14:paraId="311E52D4">
            <w:pPr>
              <w:widowControl/>
              <w:jc w:val="center"/>
            </w:pPr>
            <w:r>
              <w:rPr>
                <w:rFonts w:hint="eastAsia"/>
              </w:rPr>
              <w:t>数量</w:t>
            </w:r>
          </w:p>
        </w:tc>
        <w:tc>
          <w:tcPr>
            <w:tcW w:w="1020" w:type="dxa"/>
            <w:noWrap w:val="0"/>
            <w:vAlign w:val="center"/>
          </w:tcPr>
          <w:p w14:paraId="18B6CA85">
            <w:pPr>
              <w:widowControl/>
              <w:jc w:val="center"/>
              <w:rPr>
                <w:rFonts w:hint="eastAsia"/>
              </w:rPr>
            </w:pPr>
            <w:r>
              <w:rPr>
                <w:rFonts w:hint="eastAsia"/>
              </w:rPr>
              <w:t>单位</w:t>
            </w:r>
          </w:p>
        </w:tc>
        <w:tc>
          <w:tcPr>
            <w:tcW w:w="3315" w:type="dxa"/>
            <w:noWrap w:val="0"/>
            <w:vAlign w:val="center"/>
          </w:tcPr>
          <w:p w14:paraId="5046DB11">
            <w:pPr>
              <w:widowControl/>
              <w:jc w:val="center"/>
              <w:rPr>
                <w:rFonts w:hint="eastAsia"/>
              </w:rPr>
            </w:pPr>
            <w:r>
              <w:rPr>
                <w:rFonts w:hint="eastAsia"/>
              </w:rPr>
              <w:t>财政预算限额(元）</w:t>
            </w:r>
          </w:p>
        </w:tc>
      </w:tr>
      <w:tr w14:paraId="0A7E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2" w:type="dxa"/>
            <w:noWrap w:val="0"/>
            <w:vAlign w:val="center"/>
          </w:tcPr>
          <w:p w14:paraId="22F2EE3F">
            <w:pPr>
              <w:spacing w:line="304" w:lineRule="exact"/>
              <w:jc w:val="center"/>
              <w:rPr>
                <w:rFonts w:hint="eastAsia"/>
              </w:rPr>
            </w:pPr>
            <w:r>
              <w:rPr>
                <w:rFonts w:hint="eastAsia"/>
              </w:rPr>
              <w:t>招生用品设计制作服务项目</w:t>
            </w:r>
          </w:p>
        </w:tc>
        <w:tc>
          <w:tcPr>
            <w:tcW w:w="864" w:type="dxa"/>
            <w:noWrap w:val="0"/>
            <w:vAlign w:val="center"/>
          </w:tcPr>
          <w:p w14:paraId="5E6EA4D0">
            <w:pPr>
              <w:spacing w:line="304" w:lineRule="exact"/>
              <w:jc w:val="center"/>
            </w:pPr>
            <w:r>
              <w:rPr>
                <w:rFonts w:hint="eastAsia"/>
              </w:rPr>
              <w:t>1</w:t>
            </w:r>
          </w:p>
        </w:tc>
        <w:tc>
          <w:tcPr>
            <w:tcW w:w="1020" w:type="dxa"/>
            <w:noWrap w:val="0"/>
            <w:vAlign w:val="center"/>
          </w:tcPr>
          <w:p w14:paraId="48DD56FF">
            <w:pPr>
              <w:jc w:val="center"/>
              <w:rPr>
                <w:rFonts w:hint="eastAsia"/>
              </w:rPr>
            </w:pPr>
            <w:r>
              <w:rPr>
                <w:rFonts w:hint="eastAsia"/>
              </w:rPr>
              <w:t>项</w:t>
            </w:r>
          </w:p>
        </w:tc>
        <w:tc>
          <w:tcPr>
            <w:tcW w:w="3315" w:type="dxa"/>
            <w:noWrap w:val="0"/>
            <w:vAlign w:val="center"/>
          </w:tcPr>
          <w:p w14:paraId="221EFBD7">
            <w:pPr>
              <w:jc w:val="center"/>
            </w:pPr>
            <w:r>
              <w:rPr>
                <w:rFonts w:hint="eastAsia"/>
              </w:rPr>
              <w:t>683300</w:t>
            </w:r>
          </w:p>
        </w:tc>
      </w:tr>
    </w:tbl>
    <w:p w14:paraId="74F4F525">
      <w:pPr>
        <w:spacing w:before="240" w:beforeLines="100" w:after="120" w:afterLines="50" w:line="360" w:lineRule="auto"/>
        <w:ind w:firstLine="420" w:firstLineChars="200"/>
        <w:rPr>
          <w:rFonts w:hint="eastAsia" w:ascii="宋体" w:hAnsi="宋体"/>
          <w:szCs w:val="21"/>
        </w:rPr>
      </w:pPr>
      <w:r>
        <w:rPr>
          <w:rFonts w:hint="eastAsia" w:ascii="宋体" w:hAnsi="宋体"/>
          <w:szCs w:val="21"/>
        </w:rPr>
        <w:t>（二）服务清单</w:t>
      </w:r>
    </w:p>
    <w:tbl>
      <w:tblPr>
        <w:tblStyle w:val="6"/>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440"/>
        <w:gridCol w:w="1128"/>
        <w:gridCol w:w="1263"/>
      </w:tblGrid>
      <w:tr w14:paraId="44CB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1DAA785D">
            <w:pPr>
              <w:jc w:val="center"/>
              <w:rPr>
                <w:rFonts w:hint="eastAsia"/>
              </w:rPr>
            </w:pPr>
            <w:r>
              <w:rPr>
                <w:rFonts w:hint="eastAsia"/>
              </w:rPr>
              <w:t>序号</w:t>
            </w:r>
          </w:p>
        </w:tc>
        <w:tc>
          <w:tcPr>
            <w:tcW w:w="4440" w:type="dxa"/>
            <w:tcBorders>
              <w:top w:val="single" w:color="auto" w:sz="2" w:space="0"/>
              <w:left w:val="single" w:color="auto" w:sz="2" w:space="0"/>
              <w:bottom w:val="single" w:color="auto" w:sz="2" w:space="0"/>
              <w:right w:val="single" w:color="auto" w:sz="2" w:space="0"/>
            </w:tcBorders>
            <w:noWrap w:val="0"/>
            <w:vAlign w:val="center"/>
          </w:tcPr>
          <w:p w14:paraId="7278299B">
            <w:pPr>
              <w:jc w:val="center"/>
              <w:rPr>
                <w:rFonts w:hint="eastAsia"/>
              </w:rPr>
            </w:pPr>
            <w:r>
              <w:rPr>
                <w:rFonts w:hint="eastAsia"/>
              </w:rPr>
              <w:t>项目名称</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01139CAA">
            <w:pPr>
              <w:jc w:val="center"/>
              <w:rPr>
                <w:rFonts w:hint="eastAsia"/>
              </w:rPr>
            </w:pPr>
            <w:r>
              <w:rPr>
                <w:rFonts w:hint="eastAsia"/>
              </w:rPr>
              <w:t>单位</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533AB4A3">
            <w:pPr>
              <w:jc w:val="center"/>
              <w:rPr>
                <w:rFonts w:hint="eastAsia"/>
              </w:rPr>
            </w:pPr>
            <w:r>
              <w:rPr>
                <w:rFonts w:hint="eastAsia"/>
              </w:rPr>
              <w:t>数量</w:t>
            </w:r>
          </w:p>
        </w:tc>
      </w:tr>
      <w:tr w14:paraId="2F0E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502BAB10">
            <w:pPr>
              <w:jc w:val="center"/>
              <w:rPr>
                <w:rFonts w:hint="eastAsia"/>
              </w:rPr>
            </w:pPr>
            <w:r>
              <w:rPr>
                <w:rFonts w:hint="eastAsia"/>
              </w:rPr>
              <w:t>1</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4750267F">
            <w:pPr>
              <w:spacing w:line="580" w:lineRule="exact"/>
              <w:jc w:val="center"/>
              <w:rPr>
                <w:rFonts w:hint="eastAsia"/>
              </w:rPr>
            </w:pPr>
            <w:r>
              <w:rPr>
                <w:rFonts w:hint="eastAsia"/>
              </w:rPr>
              <w:t>招生简章</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3D43D695">
            <w:pPr>
              <w:spacing w:line="580" w:lineRule="exact"/>
              <w:jc w:val="center"/>
              <w:rPr>
                <w:rFonts w:hint="eastAsia"/>
              </w:rPr>
            </w:pPr>
            <w:r>
              <w:rPr>
                <w:rFonts w:hint="eastAsia"/>
              </w:rPr>
              <w:t>本</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0BFEBBAD">
            <w:pPr>
              <w:widowControl/>
              <w:jc w:val="center"/>
              <w:textAlignment w:val="center"/>
            </w:pPr>
            <w:r>
              <w:rPr>
                <w:rFonts w:hint="eastAsia"/>
              </w:rPr>
              <w:t>40000</w:t>
            </w:r>
          </w:p>
        </w:tc>
      </w:tr>
      <w:tr w14:paraId="2725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6F806432">
            <w:pPr>
              <w:jc w:val="center"/>
              <w:rPr>
                <w:rFonts w:hint="eastAsia"/>
              </w:rPr>
            </w:pPr>
            <w:r>
              <w:rPr>
                <w:rFonts w:hint="eastAsia"/>
              </w:rPr>
              <w:t>2</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7990D976">
            <w:pPr>
              <w:spacing w:line="580" w:lineRule="exact"/>
              <w:jc w:val="center"/>
              <w:rPr>
                <w:rFonts w:hint="eastAsia"/>
              </w:rPr>
            </w:pPr>
            <w:r>
              <w:rPr>
                <w:rFonts w:hint="eastAsia"/>
              </w:rPr>
              <w:t>录取通知书</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0C6AEF0C">
            <w:pPr>
              <w:spacing w:line="580" w:lineRule="exact"/>
              <w:jc w:val="center"/>
              <w:rPr>
                <w:rFonts w:hint="eastAsia"/>
              </w:rPr>
            </w:pPr>
            <w:r>
              <w:rPr>
                <w:rFonts w:hint="eastAsia"/>
              </w:rPr>
              <w:t>份</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751BB821">
            <w:pPr>
              <w:widowControl/>
              <w:jc w:val="center"/>
              <w:textAlignment w:val="center"/>
            </w:pPr>
            <w:r>
              <w:rPr>
                <w:rFonts w:hint="eastAsia"/>
              </w:rPr>
              <w:t>3500</w:t>
            </w:r>
          </w:p>
        </w:tc>
      </w:tr>
      <w:tr w14:paraId="1100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428B1D55">
            <w:pPr>
              <w:jc w:val="center"/>
              <w:rPr>
                <w:rFonts w:hint="eastAsia"/>
              </w:rPr>
            </w:pPr>
            <w:r>
              <w:rPr>
                <w:rFonts w:hint="eastAsia"/>
              </w:rPr>
              <w:t>3</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05E508B6">
            <w:pPr>
              <w:spacing w:line="580" w:lineRule="exact"/>
              <w:jc w:val="center"/>
              <w:rPr>
                <w:rFonts w:hint="eastAsia"/>
              </w:rPr>
            </w:pPr>
            <w:r>
              <w:rPr>
                <w:rFonts w:hint="eastAsia"/>
              </w:rPr>
              <w:t>报名大厅海报</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2AEB4EA0">
            <w:pPr>
              <w:spacing w:line="580" w:lineRule="exact"/>
              <w:jc w:val="center"/>
              <w:rPr>
                <w:rFonts w:hint="eastAsia"/>
              </w:rPr>
            </w:pPr>
            <w:r>
              <w:rPr>
                <w:rFonts w:hint="eastAsia"/>
              </w:rPr>
              <w:t>幅</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1AF68DE6">
            <w:pPr>
              <w:widowControl/>
              <w:jc w:val="center"/>
              <w:textAlignment w:val="center"/>
              <w:rPr>
                <w:rFonts w:hint="eastAsia"/>
              </w:rPr>
            </w:pPr>
            <w:r>
              <w:rPr>
                <w:rFonts w:hint="eastAsia"/>
              </w:rPr>
              <w:t>12</w:t>
            </w:r>
          </w:p>
        </w:tc>
      </w:tr>
      <w:tr w14:paraId="1EEF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4E8367EF">
            <w:pPr>
              <w:jc w:val="center"/>
              <w:rPr>
                <w:rFonts w:hint="eastAsia"/>
              </w:rPr>
            </w:pPr>
            <w:r>
              <w:rPr>
                <w:rFonts w:hint="eastAsia"/>
              </w:rPr>
              <w:t>4</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30B0CD7F">
            <w:pPr>
              <w:spacing w:line="580" w:lineRule="exact"/>
              <w:jc w:val="center"/>
              <w:rPr>
                <w:rFonts w:hint="eastAsia"/>
              </w:rPr>
            </w:pPr>
            <w:r>
              <w:rPr>
                <w:rFonts w:hint="eastAsia"/>
              </w:rPr>
              <w:t>展布</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285AE417">
            <w:pPr>
              <w:spacing w:line="580" w:lineRule="exact"/>
              <w:jc w:val="center"/>
              <w:rPr>
                <w:rFonts w:hint="eastAsia"/>
              </w:rPr>
            </w:pPr>
            <w:r>
              <w:rPr>
                <w:rFonts w:hint="eastAsia"/>
              </w:rPr>
              <w:t>张</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1E66D2CE">
            <w:pPr>
              <w:widowControl/>
              <w:jc w:val="center"/>
              <w:textAlignment w:val="center"/>
              <w:rPr>
                <w:rFonts w:hint="eastAsia"/>
              </w:rPr>
            </w:pPr>
            <w:r>
              <w:rPr>
                <w:rFonts w:hint="eastAsia"/>
              </w:rPr>
              <w:t>60</w:t>
            </w:r>
          </w:p>
        </w:tc>
      </w:tr>
      <w:tr w14:paraId="0767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2D9D33AD">
            <w:pPr>
              <w:jc w:val="center"/>
              <w:rPr>
                <w:rFonts w:hint="eastAsia"/>
              </w:rPr>
            </w:pPr>
            <w:r>
              <w:rPr>
                <w:rFonts w:hint="eastAsia"/>
              </w:rPr>
              <w:t>5</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7FF5417A">
            <w:pPr>
              <w:spacing w:line="580" w:lineRule="exact"/>
              <w:jc w:val="center"/>
              <w:rPr>
                <w:rFonts w:hint="eastAsia"/>
              </w:rPr>
            </w:pPr>
            <w:r>
              <w:rPr>
                <w:rFonts w:hint="eastAsia"/>
              </w:rPr>
              <w:t>招生折页（高中起点使用）</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7AF4D4DC">
            <w:pPr>
              <w:spacing w:line="580" w:lineRule="exact"/>
              <w:jc w:val="center"/>
              <w:rPr>
                <w:rFonts w:hint="eastAsia"/>
              </w:rPr>
            </w:pPr>
            <w:r>
              <w:rPr>
                <w:rFonts w:hint="eastAsia"/>
              </w:rPr>
              <w:t>份</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48A8BB65">
            <w:pPr>
              <w:widowControl/>
              <w:jc w:val="center"/>
              <w:textAlignment w:val="center"/>
              <w:rPr>
                <w:rFonts w:hint="eastAsia"/>
              </w:rPr>
            </w:pPr>
            <w:r>
              <w:rPr>
                <w:rFonts w:hint="eastAsia"/>
              </w:rPr>
              <w:t>3000</w:t>
            </w:r>
          </w:p>
        </w:tc>
      </w:tr>
      <w:tr w14:paraId="2484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69C9D17A">
            <w:pPr>
              <w:jc w:val="center"/>
              <w:rPr>
                <w:rFonts w:hint="eastAsia"/>
              </w:rPr>
            </w:pPr>
            <w:r>
              <w:rPr>
                <w:rFonts w:hint="eastAsia"/>
              </w:rPr>
              <w:t>6</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7A934CEB">
            <w:pPr>
              <w:spacing w:line="580" w:lineRule="exact"/>
              <w:jc w:val="center"/>
              <w:rPr>
                <w:rFonts w:hint="eastAsia"/>
              </w:rPr>
            </w:pPr>
            <w:r>
              <w:rPr>
                <w:rFonts w:hint="eastAsia"/>
              </w:rPr>
              <w:t>文创记事本</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6FA97E5A">
            <w:pPr>
              <w:spacing w:line="580" w:lineRule="exact"/>
              <w:jc w:val="center"/>
              <w:rPr>
                <w:rFonts w:hint="eastAsia"/>
              </w:rPr>
            </w:pPr>
            <w:r>
              <w:rPr>
                <w:rFonts w:hint="eastAsia"/>
              </w:rPr>
              <w:t>本</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12139945">
            <w:pPr>
              <w:widowControl/>
              <w:jc w:val="center"/>
              <w:textAlignment w:val="center"/>
              <w:rPr>
                <w:rFonts w:hint="eastAsia"/>
              </w:rPr>
            </w:pPr>
            <w:r>
              <w:rPr>
                <w:rFonts w:hint="eastAsia"/>
              </w:rPr>
              <w:t>15000</w:t>
            </w:r>
          </w:p>
        </w:tc>
      </w:tr>
      <w:tr w14:paraId="2806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6A58FBE3">
            <w:pPr>
              <w:jc w:val="center"/>
              <w:rPr>
                <w:rFonts w:hint="eastAsia"/>
              </w:rPr>
            </w:pPr>
            <w:r>
              <w:rPr>
                <w:rFonts w:hint="eastAsia"/>
              </w:rPr>
              <w:t>7</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61EFA75D">
            <w:pPr>
              <w:spacing w:line="580" w:lineRule="exact"/>
              <w:jc w:val="center"/>
              <w:rPr>
                <w:rFonts w:hint="eastAsia"/>
              </w:rPr>
            </w:pPr>
            <w:r>
              <w:rPr>
                <w:rFonts w:hint="eastAsia"/>
              </w:rPr>
              <w:t>帆布袋</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23654A09">
            <w:pPr>
              <w:spacing w:line="580" w:lineRule="exact"/>
              <w:jc w:val="center"/>
              <w:rPr>
                <w:rFonts w:hint="eastAsia"/>
              </w:rPr>
            </w:pPr>
            <w:r>
              <w:rPr>
                <w:rFonts w:hint="eastAsia"/>
              </w:rPr>
              <w:t>个</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616357AC">
            <w:pPr>
              <w:widowControl/>
              <w:jc w:val="center"/>
              <w:textAlignment w:val="center"/>
              <w:rPr>
                <w:rFonts w:hint="eastAsia"/>
              </w:rPr>
            </w:pPr>
            <w:r>
              <w:rPr>
                <w:rFonts w:hint="eastAsia"/>
              </w:rPr>
              <w:t>3000</w:t>
            </w:r>
          </w:p>
        </w:tc>
      </w:tr>
      <w:tr w14:paraId="5F14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47EB6D78">
            <w:pPr>
              <w:jc w:val="center"/>
              <w:rPr>
                <w:rFonts w:hint="eastAsia"/>
              </w:rPr>
            </w:pPr>
            <w:r>
              <w:rPr>
                <w:rFonts w:hint="eastAsia"/>
              </w:rPr>
              <w:t>8</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5ACAE67B">
            <w:pPr>
              <w:spacing w:line="580" w:lineRule="exact"/>
              <w:jc w:val="center"/>
              <w:rPr>
                <w:rFonts w:hint="eastAsia"/>
              </w:rPr>
            </w:pPr>
            <w:r>
              <w:rPr>
                <w:rFonts w:hint="eastAsia"/>
              </w:rPr>
              <w:t>环保袋</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58F7BB91">
            <w:pPr>
              <w:spacing w:line="580" w:lineRule="exact"/>
              <w:jc w:val="center"/>
              <w:rPr>
                <w:rFonts w:hint="eastAsia"/>
              </w:rPr>
            </w:pPr>
            <w:r>
              <w:rPr>
                <w:rFonts w:hint="eastAsia"/>
              </w:rPr>
              <w:t>个</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1F5B9F5F">
            <w:pPr>
              <w:widowControl/>
              <w:jc w:val="center"/>
              <w:textAlignment w:val="center"/>
              <w:rPr>
                <w:rFonts w:hint="eastAsia"/>
              </w:rPr>
            </w:pPr>
            <w:r>
              <w:rPr>
                <w:rFonts w:hint="eastAsia"/>
              </w:rPr>
              <w:t>8500</w:t>
            </w:r>
          </w:p>
        </w:tc>
      </w:tr>
      <w:tr w14:paraId="0FDC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5CC52C68">
            <w:pPr>
              <w:jc w:val="center"/>
              <w:rPr>
                <w:rFonts w:hint="eastAsia"/>
              </w:rPr>
            </w:pPr>
            <w:r>
              <w:rPr>
                <w:rFonts w:hint="eastAsia"/>
              </w:rPr>
              <w:t>9</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689CC57A">
            <w:pPr>
              <w:spacing w:line="580" w:lineRule="exact"/>
              <w:jc w:val="center"/>
              <w:rPr>
                <w:rFonts w:hint="eastAsia"/>
              </w:rPr>
            </w:pPr>
            <w:r>
              <w:rPr>
                <w:rFonts w:hint="eastAsia"/>
              </w:rPr>
              <w:t>伞</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0A6FBC21">
            <w:pPr>
              <w:spacing w:line="580" w:lineRule="exact"/>
              <w:jc w:val="center"/>
              <w:rPr>
                <w:rFonts w:hint="eastAsia"/>
              </w:rPr>
            </w:pPr>
            <w:r>
              <w:rPr>
                <w:rFonts w:hint="eastAsia"/>
              </w:rPr>
              <w:t>个</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6C01E4F9">
            <w:pPr>
              <w:widowControl/>
              <w:jc w:val="center"/>
              <w:textAlignment w:val="center"/>
              <w:rPr>
                <w:rFonts w:hint="eastAsia"/>
              </w:rPr>
            </w:pPr>
            <w:r>
              <w:rPr>
                <w:rFonts w:hint="eastAsia"/>
              </w:rPr>
              <w:t>4000</w:t>
            </w:r>
          </w:p>
        </w:tc>
      </w:tr>
      <w:tr w14:paraId="3144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0B81C001">
            <w:pPr>
              <w:jc w:val="center"/>
              <w:rPr>
                <w:rFonts w:hint="eastAsia"/>
              </w:rPr>
            </w:pPr>
            <w:r>
              <w:rPr>
                <w:rFonts w:hint="eastAsia"/>
              </w:rPr>
              <w:t>10</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716577C5">
            <w:pPr>
              <w:spacing w:line="580" w:lineRule="exact"/>
              <w:jc w:val="center"/>
              <w:rPr>
                <w:rFonts w:hint="eastAsia"/>
              </w:rPr>
            </w:pPr>
            <w:r>
              <w:rPr>
                <w:rFonts w:hint="eastAsia"/>
              </w:rPr>
              <w:t>文创套装</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30B7693C">
            <w:pPr>
              <w:spacing w:line="580" w:lineRule="exact"/>
              <w:jc w:val="center"/>
              <w:rPr>
                <w:rFonts w:hint="eastAsia"/>
              </w:rPr>
            </w:pPr>
            <w:r>
              <w:rPr>
                <w:rFonts w:hint="eastAsia"/>
              </w:rPr>
              <w:t>个</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3003910B">
            <w:pPr>
              <w:widowControl/>
              <w:jc w:val="center"/>
              <w:textAlignment w:val="center"/>
              <w:rPr>
                <w:rFonts w:hint="eastAsia"/>
              </w:rPr>
            </w:pPr>
            <w:r>
              <w:rPr>
                <w:rFonts w:hint="eastAsia"/>
              </w:rPr>
              <w:t>150</w:t>
            </w:r>
          </w:p>
        </w:tc>
      </w:tr>
      <w:tr w14:paraId="1455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087" w:type="dxa"/>
            <w:tcBorders>
              <w:top w:val="single" w:color="auto" w:sz="2" w:space="0"/>
              <w:left w:val="single" w:color="auto" w:sz="2" w:space="0"/>
              <w:bottom w:val="single" w:color="auto" w:sz="2" w:space="0"/>
              <w:right w:val="single" w:color="auto" w:sz="2" w:space="0"/>
            </w:tcBorders>
            <w:noWrap w:val="0"/>
            <w:vAlign w:val="center"/>
          </w:tcPr>
          <w:p w14:paraId="58FCC5D5">
            <w:pPr>
              <w:jc w:val="center"/>
              <w:rPr>
                <w:rFonts w:hint="eastAsia"/>
              </w:rPr>
            </w:pPr>
            <w:r>
              <w:rPr>
                <w:rFonts w:hint="eastAsia"/>
              </w:rPr>
              <w:t>11</w:t>
            </w:r>
          </w:p>
        </w:tc>
        <w:tc>
          <w:tcPr>
            <w:tcW w:w="4440" w:type="dxa"/>
            <w:tcBorders>
              <w:top w:val="single" w:color="auto" w:sz="2" w:space="0"/>
              <w:left w:val="single" w:color="auto" w:sz="2" w:space="0"/>
              <w:bottom w:val="single" w:color="auto" w:sz="2" w:space="0"/>
              <w:right w:val="single" w:color="auto" w:sz="2" w:space="0"/>
            </w:tcBorders>
            <w:noWrap w:val="0"/>
            <w:vAlign w:val="top"/>
          </w:tcPr>
          <w:p w14:paraId="088000B4">
            <w:pPr>
              <w:spacing w:line="580" w:lineRule="exact"/>
              <w:jc w:val="center"/>
              <w:rPr>
                <w:rFonts w:hint="eastAsia"/>
              </w:rPr>
            </w:pPr>
            <w:r>
              <w:rPr>
                <w:rFonts w:hint="eastAsia"/>
              </w:rPr>
              <w:t>招生人员工作服</w:t>
            </w:r>
          </w:p>
        </w:tc>
        <w:tc>
          <w:tcPr>
            <w:tcW w:w="1128" w:type="dxa"/>
            <w:tcBorders>
              <w:top w:val="single" w:color="auto" w:sz="2" w:space="0"/>
              <w:left w:val="single" w:color="auto" w:sz="2" w:space="0"/>
              <w:bottom w:val="single" w:color="auto" w:sz="2" w:space="0"/>
              <w:right w:val="single" w:color="auto" w:sz="2" w:space="0"/>
            </w:tcBorders>
            <w:noWrap w:val="0"/>
            <w:vAlign w:val="center"/>
          </w:tcPr>
          <w:p w14:paraId="0DEB97B0">
            <w:pPr>
              <w:spacing w:line="580" w:lineRule="exact"/>
              <w:jc w:val="center"/>
              <w:rPr>
                <w:rFonts w:hint="eastAsia"/>
              </w:rPr>
            </w:pPr>
            <w:r>
              <w:rPr>
                <w:rFonts w:hint="eastAsia"/>
              </w:rPr>
              <w:t>件</w:t>
            </w:r>
          </w:p>
        </w:tc>
        <w:tc>
          <w:tcPr>
            <w:tcW w:w="1263" w:type="dxa"/>
            <w:tcBorders>
              <w:top w:val="single" w:color="auto" w:sz="2" w:space="0"/>
              <w:left w:val="single" w:color="auto" w:sz="2" w:space="0"/>
              <w:bottom w:val="single" w:color="auto" w:sz="2" w:space="0"/>
              <w:right w:val="single" w:color="auto" w:sz="2" w:space="0"/>
            </w:tcBorders>
            <w:noWrap w:val="0"/>
            <w:vAlign w:val="center"/>
          </w:tcPr>
          <w:p w14:paraId="23A5B304">
            <w:pPr>
              <w:widowControl/>
              <w:jc w:val="center"/>
              <w:textAlignment w:val="center"/>
              <w:rPr>
                <w:rFonts w:hint="eastAsia"/>
              </w:rPr>
            </w:pPr>
            <w:r>
              <w:rPr>
                <w:rFonts w:hint="eastAsia"/>
              </w:rPr>
              <w:t>150</w:t>
            </w:r>
          </w:p>
        </w:tc>
      </w:tr>
    </w:tbl>
    <w:p w14:paraId="7582B24A">
      <w:pPr>
        <w:rPr>
          <w:rFonts w:hint="eastAsia"/>
        </w:rPr>
      </w:pPr>
    </w:p>
    <w:p w14:paraId="22CF6072">
      <w:pPr>
        <w:spacing w:before="240" w:beforeLines="100" w:after="120" w:afterLines="50" w:line="360" w:lineRule="auto"/>
        <w:ind w:firstLine="422" w:firstLineChars="200"/>
        <w:rPr>
          <w:rFonts w:hint="eastAsia" w:ascii="宋体" w:hAnsi="宋体"/>
          <w:b/>
          <w:szCs w:val="21"/>
        </w:rPr>
      </w:pPr>
    </w:p>
    <w:p w14:paraId="21B0351F">
      <w:pPr>
        <w:spacing w:before="240" w:beforeLines="100" w:after="120" w:afterLines="50" w:line="360" w:lineRule="auto"/>
        <w:ind w:firstLine="422" w:firstLineChars="200"/>
        <w:rPr>
          <w:rFonts w:hint="eastAsia" w:ascii="宋体" w:hAnsi="宋体"/>
          <w:b/>
          <w:szCs w:val="21"/>
        </w:rPr>
      </w:pPr>
      <w:r>
        <w:rPr>
          <w:rFonts w:hint="eastAsia" w:ascii="宋体" w:hAnsi="宋体"/>
          <w:b/>
          <w:szCs w:val="21"/>
        </w:rPr>
        <w:t>二、具体技术要求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342"/>
        <w:gridCol w:w="5606"/>
      </w:tblGrid>
      <w:tr w14:paraId="3968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1D208EC6">
            <w:pPr>
              <w:jc w:val="center"/>
              <w:rPr>
                <w:rFonts w:hint="eastAsia" w:ascii="宋体" w:hAnsi="宋体" w:cs="宋体"/>
                <w:b/>
                <w:bCs/>
                <w:szCs w:val="21"/>
              </w:rPr>
            </w:pPr>
            <w:r>
              <w:rPr>
                <w:rFonts w:hint="eastAsia" w:ascii="宋体" w:hAnsi="宋体" w:cs="宋体"/>
                <w:b/>
                <w:bCs/>
                <w:szCs w:val="21"/>
              </w:rPr>
              <w:t>序号</w:t>
            </w:r>
          </w:p>
        </w:tc>
        <w:tc>
          <w:tcPr>
            <w:tcW w:w="1417" w:type="dxa"/>
            <w:noWrap w:val="0"/>
            <w:vAlign w:val="center"/>
          </w:tcPr>
          <w:p w14:paraId="1D3F78B7">
            <w:pPr>
              <w:widowControl/>
              <w:jc w:val="center"/>
              <w:rPr>
                <w:rFonts w:hint="eastAsia" w:ascii="宋体" w:hAnsi="宋体" w:cs="宋体"/>
                <w:b/>
                <w:bCs/>
                <w:szCs w:val="21"/>
              </w:rPr>
            </w:pPr>
            <w:r>
              <w:rPr>
                <w:rFonts w:hint="eastAsia" w:ascii="宋体" w:hAnsi="宋体" w:cs="宋体"/>
                <w:b/>
                <w:bCs/>
                <w:szCs w:val="21"/>
              </w:rPr>
              <w:t>货物名称</w:t>
            </w:r>
          </w:p>
        </w:tc>
        <w:tc>
          <w:tcPr>
            <w:tcW w:w="5920" w:type="dxa"/>
            <w:noWrap w:val="0"/>
            <w:vAlign w:val="center"/>
          </w:tcPr>
          <w:p w14:paraId="0ECE7DC5">
            <w:pPr>
              <w:jc w:val="center"/>
              <w:rPr>
                <w:rFonts w:hint="eastAsia" w:ascii="宋体" w:hAnsi="宋体" w:cs="宋体"/>
                <w:b/>
                <w:bCs/>
                <w:szCs w:val="21"/>
              </w:rPr>
            </w:pPr>
            <w:r>
              <w:rPr>
                <w:rFonts w:hint="eastAsia" w:ascii="宋体" w:hAnsi="宋体" w:cs="宋体"/>
                <w:b/>
                <w:bCs/>
                <w:szCs w:val="21"/>
              </w:rPr>
              <w:t>招标技术要求</w:t>
            </w:r>
          </w:p>
        </w:tc>
      </w:tr>
      <w:tr w14:paraId="1CDF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5D8E369F">
            <w:pPr>
              <w:widowControl/>
              <w:jc w:val="center"/>
              <w:rPr>
                <w:rFonts w:hint="eastAsia" w:ascii="宋体" w:hAnsi="宋体" w:cs="宋体"/>
                <w:szCs w:val="21"/>
              </w:rPr>
            </w:pPr>
            <w:r>
              <w:rPr>
                <w:rFonts w:hint="eastAsia" w:ascii="宋体" w:hAnsi="宋体" w:cs="宋体"/>
                <w:kern w:val="0"/>
                <w:szCs w:val="21"/>
              </w:rPr>
              <w:t>1</w:t>
            </w:r>
          </w:p>
        </w:tc>
        <w:tc>
          <w:tcPr>
            <w:tcW w:w="1417" w:type="dxa"/>
            <w:noWrap w:val="0"/>
            <w:vAlign w:val="center"/>
          </w:tcPr>
          <w:p w14:paraId="1F1877DF">
            <w:pPr>
              <w:widowControl/>
              <w:jc w:val="center"/>
              <w:rPr>
                <w:rFonts w:hint="eastAsia" w:ascii="宋体" w:hAnsi="宋体" w:cs="宋体"/>
                <w:kern w:val="0"/>
                <w:szCs w:val="21"/>
              </w:rPr>
            </w:pPr>
            <w:r>
              <w:rPr>
                <w:rFonts w:hint="eastAsia" w:ascii="宋体" w:hAnsi="宋体" w:cs="宋体"/>
                <w:kern w:val="0"/>
                <w:szCs w:val="21"/>
              </w:rPr>
              <w:t>招生简章</w:t>
            </w:r>
          </w:p>
        </w:tc>
        <w:tc>
          <w:tcPr>
            <w:tcW w:w="5920" w:type="dxa"/>
            <w:noWrap w:val="0"/>
            <w:vAlign w:val="top"/>
          </w:tcPr>
          <w:p w14:paraId="045B5798">
            <w:pPr>
              <w:widowControl/>
              <w:rPr>
                <w:rFonts w:hint="eastAsia" w:ascii="宋体" w:hAnsi="宋体" w:cs="宋体"/>
                <w:kern w:val="0"/>
                <w:szCs w:val="21"/>
              </w:rPr>
            </w:pPr>
            <w:r>
              <w:rPr>
                <w:rFonts w:hint="eastAsia" w:ascii="宋体" w:hAnsi="宋体" w:cs="宋体"/>
                <w:kern w:val="0"/>
                <w:szCs w:val="21"/>
              </w:rPr>
              <w:t>规格：210*285mm</w:t>
            </w:r>
          </w:p>
          <w:p w14:paraId="2E3350D8">
            <w:pPr>
              <w:widowControl/>
              <w:rPr>
                <w:rFonts w:hint="eastAsia" w:ascii="宋体" w:hAnsi="宋体" w:cs="宋体"/>
                <w:kern w:val="0"/>
                <w:szCs w:val="21"/>
              </w:rPr>
            </w:pPr>
            <w:r>
              <w:rPr>
                <w:rFonts w:hint="eastAsia" w:ascii="宋体" w:hAnsi="宋体" w:cs="宋体"/>
                <w:kern w:val="0"/>
                <w:szCs w:val="21"/>
              </w:rPr>
              <w:t>材质工艺：封面300g铜板双面过过光胶，加长拉页，镂空工艺、内页157g特种纸、20P</w:t>
            </w:r>
          </w:p>
          <w:p w14:paraId="5622B683">
            <w:pPr>
              <w:widowControl/>
              <w:rPr>
                <w:rFonts w:hint="eastAsia" w:ascii="宋体" w:hAnsi="宋体" w:cs="宋体"/>
                <w:kern w:val="0"/>
                <w:szCs w:val="21"/>
              </w:rPr>
            </w:pPr>
            <w:r>
              <w:rPr>
                <w:rFonts w:hint="eastAsia" w:ascii="宋体" w:hAnsi="宋体" w:cs="宋体"/>
                <w:kern w:val="0"/>
                <w:szCs w:val="21"/>
              </w:rPr>
              <w:t>装订：锁线胶装40000份（含原创设计、部分手绘结合等创意设计排版，并同步设计出H5电子版招生简章，根据内容策划提炼重新设计排版结合动态）</w:t>
            </w:r>
          </w:p>
        </w:tc>
      </w:tr>
      <w:tr w14:paraId="3C6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7B01CBEF">
            <w:pPr>
              <w:widowControl/>
              <w:jc w:val="center"/>
              <w:rPr>
                <w:rFonts w:hint="eastAsia" w:ascii="宋体" w:hAnsi="宋体" w:cs="宋体"/>
                <w:szCs w:val="21"/>
              </w:rPr>
            </w:pPr>
            <w:r>
              <w:rPr>
                <w:rFonts w:hint="eastAsia" w:ascii="宋体" w:hAnsi="宋体" w:cs="宋体"/>
                <w:kern w:val="0"/>
                <w:szCs w:val="21"/>
              </w:rPr>
              <w:t>2</w:t>
            </w:r>
          </w:p>
        </w:tc>
        <w:tc>
          <w:tcPr>
            <w:tcW w:w="1417" w:type="dxa"/>
            <w:noWrap w:val="0"/>
            <w:vAlign w:val="center"/>
          </w:tcPr>
          <w:p w14:paraId="2EAC5743">
            <w:pPr>
              <w:widowControl/>
              <w:jc w:val="center"/>
              <w:rPr>
                <w:rFonts w:hint="eastAsia" w:ascii="宋体" w:hAnsi="宋体" w:cs="宋体"/>
                <w:kern w:val="0"/>
                <w:szCs w:val="21"/>
              </w:rPr>
            </w:pPr>
            <w:r>
              <w:rPr>
                <w:rFonts w:hint="eastAsia" w:ascii="宋体" w:hAnsi="宋体" w:cs="宋体"/>
                <w:kern w:val="0"/>
                <w:szCs w:val="21"/>
              </w:rPr>
              <w:t>录取通知书</w:t>
            </w:r>
          </w:p>
        </w:tc>
        <w:tc>
          <w:tcPr>
            <w:tcW w:w="5920" w:type="dxa"/>
            <w:noWrap w:val="0"/>
            <w:vAlign w:val="top"/>
          </w:tcPr>
          <w:p w14:paraId="184AAB32">
            <w:pPr>
              <w:widowControl/>
              <w:rPr>
                <w:rFonts w:hint="eastAsia" w:ascii="宋体" w:hAnsi="宋体" w:cs="宋体"/>
                <w:kern w:val="0"/>
                <w:szCs w:val="21"/>
              </w:rPr>
            </w:pPr>
            <w:r>
              <w:rPr>
                <w:rFonts w:hint="eastAsia" w:ascii="宋体" w:hAnsi="宋体" w:cs="宋体"/>
                <w:kern w:val="0"/>
                <w:szCs w:val="21"/>
              </w:rPr>
              <w:t>规格：封套220X310mm</w:t>
            </w:r>
          </w:p>
          <w:p w14:paraId="4D04FC02">
            <w:pPr>
              <w:widowControl/>
              <w:rPr>
                <w:rFonts w:hint="eastAsia" w:ascii="宋体" w:hAnsi="宋体" w:cs="宋体"/>
                <w:kern w:val="0"/>
                <w:szCs w:val="21"/>
              </w:rPr>
            </w:pPr>
            <w:r>
              <w:rPr>
                <w:rFonts w:hint="eastAsia" w:ascii="宋体" w:hAnsi="宋体" w:cs="宋体"/>
                <w:kern w:val="0"/>
                <w:szCs w:val="21"/>
              </w:rPr>
              <w:t>入学通知书内芯210*297mm、设计可自行打印内页</w:t>
            </w:r>
          </w:p>
          <w:p w14:paraId="086A70CD">
            <w:pPr>
              <w:widowControl/>
              <w:rPr>
                <w:rFonts w:hint="eastAsia" w:ascii="宋体" w:hAnsi="宋体" w:cs="宋体"/>
                <w:kern w:val="0"/>
                <w:szCs w:val="21"/>
              </w:rPr>
            </w:pPr>
            <w:r>
              <w:rPr>
                <w:rFonts w:hint="eastAsia" w:ascii="宋体" w:hAnsi="宋体" w:cs="宋体"/>
                <w:kern w:val="0"/>
                <w:szCs w:val="21"/>
              </w:rPr>
              <w:t>材质：封面700g色卡，内页特种纸纸</w:t>
            </w:r>
          </w:p>
          <w:p w14:paraId="2ED86272">
            <w:pPr>
              <w:widowControl/>
              <w:rPr>
                <w:rFonts w:hint="eastAsia" w:ascii="宋体" w:hAnsi="宋体" w:cs="宋体"/>
                <w:kern w:val="0"/>
                <w:szCs w:val="21"/>
              </w:rPr>
            </w:pPr>
            <w:r>
              <w:rPr>
                <w:rFonts w:hint="eastAsia" w:ascii="宋体" w:hAnsi="宋体" w:cs="宋体"/>
                <w:kern w:val="0"/>
                <w:szCs w:val="21"/>
              </w:rPr>
              <w:t>工艺：封面烫黑金、UV，模切立体，双层粘合，加插口位材质。3500份(含原创设计，可根据设计内容适当调整工艺)</w:t>
            </w:r>
          </w:p>
        </w:tc>
      </w:tr>
      <w:tr w14:paraId="1492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noWrap w:val="0"/>
            <w:vAlign w:val="center"/>
          </w:tcPr>
          <w:p w14:paraId="6B1E9EC7">
            <w:pPr>
              <w:jc w:val="center"/>
              <w:rPr>
                <w:rFonts w:hint="eastAsia" w:ascii="宋体" w:hAnsi="宋体" w:cs="宋体"/>
                <w:szCs w:val="21"/>
              </w:rPr>
            </w:pPr>
            <w:r>
              <w:rPr>
                <w:rFonts w:hint="eastAsia" w:ascii="宋体" w:hAnsi="宋体" w:cs="宋体"/>
                <w:szCs w:val="21"/>
              </w:rPr>
              <w:t>3</w:t>
            </w:r>
          </w:p>
        </w:tc>
        <w:tc>
          <w:tcPr>
            <w:tcW w:w="1417" w:type="dxa"/>
            <w:vMerge w:val="restart"/>
            <w:noWrap w:val="0"/>
            <w:vAlign w:val="center"/>
          </w:tcPr>
          <w:p w14:paraId="3442A607">
            <w:pPr>
              <w:widowControl/>
              <w:jc w:val="center"/>
              <w:rPr>
                <w:rFonts w:hint="eastAsia" w:ascii="宋体" w:hAnsi="宋体" w:cs="宋体"/>
                <w:kern w:val="0"/>
                <w:szCs w:val="21"/>
              </w:rPr>
            </w:pPr>
            <w:r>
              <w:rPr>
                <w:rFonts w:hint="eastAsia" w:ascii="宋体" w:hAnsi="宋体" w:cs="宋体"/>
                <w:kern w:val="0"/>
                <w:szCs w:val="21"/>
              </w:rPr>
              <w:t>报名大厅海报</w:t>
            </w:r>
          </w:p>
        </w:tc>
        <w:tc>
          <w:tcPr>
            <w:tcW w:w="5920" w:type="dxa"/>
            <w:noWrap w:val="0"/>
            <w:vAlign w:val="top"/>
          </w:tcPr>
          <w:p w14:paraId="366B84BB">
            <w:pPr>
              <w:widowControl/>
              <w:jc w:val="left"/>
              <w:rPr>
                <w:rFonts w:hint="eastAsia" w:ascii="宋体" w:hAnsi="宋体" w:cs="宋体"/>
                <w:kern w:val="0"/>
                <w:szCs w:val="21"/>
              </w:rPr>
            </w:pPr>
            <w:r>
              <w:rPr>
                <w:rFonts w:hint="eastAsia" w:ascii="宋体" w:hAnsi="宋体" w:cs="宋体"/>
                <w:kern w:val="0"/>
                <w:szCs w:val="21"/>
              </w:rPr>
              <w:t>1.1  外墙大海报2400X4120mm，防晒3M车贴压膜，1幅(含内容设计)</w:t>
            </w:r>
          </w:p>
        </w:tc>
      </w:tr>
      <w:tr w14:paraId="29A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14:paraId="70CB6D98">
            <w:pPr>
              <w:jc w:val="center"/>
              <w:rPr>
                <w:rFonts w:hint="eastAsia" w:ascii="宋体" w:hAnsi="宋体" w:cs="宋体"/>
                <w:szCs w:val="21"/>
              </w:rPr>
            </w:pPr>
          </w:p>
        </w:tc>
        <w:tc>
          <w:tcPr>
            <w:tcW w:w="1417" w:type="dxa"/>
            <w:vMerge w:val="continue"/>
            <w:noWrap w:val="0"/>
            <w:vAlign w:val="center"/>
          </w:tcPr>
          <w:p w14:paraId="1C0EE5AB">
            <w:pPr>
              <w:jc w:val="center"/>
              <w:rPr>
                <w:rFonts w:hint="eastAsia" w:ascii="宋体" w:hAnsi="宋体" w:cs="宋体"/>
                <w:szCs w:val="21"/>
              </w:rPr>
            </w:pPr>
          </w:p>
        </w:tc>
        <w:tc>
          <w:tcPr>
            <w:tcW w:w="5920" w:type="dxa"/>
            <w:noWrap w:val="0"/>
            <w:vAlign w:val="top"/>
          </w:tcPr>
          <w:p w14:paraId="78A715E8">
            <w:pPr>
              <w:widowControl/>
              <w:jc w:val="left"/>
              <w:rPr>
                <w:rFonts w:hint="eastAsia" w:ascii="宋体" w:hAnsi="宋体" w:cs="宋体"/>
                <w:kern w:val="0"/>
                <w:szCs w:val="21"/>
              </w:rPr>
            </w:pPr>
            <w:r>
              <w:rPr>
                <w:rFonts w:hint="eastAsia" w:ascii="宋体" w:hAnsi="宋体" w:cs="宋体"/>
                <w:kern w:val="0"/>
                <w:szCs w:val="21"/>
              </w:rPr>
              <w:t>1.2  大厅内部右侧墙面双层5+5mm亚克力展板，1500*1200mm内高清写真喷绘，2幅(含内容设计)</w:t>
            </w:r>
          </w:p>
        </w:tc>
      </w:tr>
      <w:tr w14:paraId="1425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14:paraId="5DD7D460">
            <w:pPr>
              <w:jc w:val="center"/>
              <w:rPr>
                <w:rFonts w:hint="eastAsia" w:ascii="宋体" w:hAnsi="宋体" w:cs="宋体"/>
                <w:szCs w:val="21"/>
              </w:rPr>
            </w:pPr>
          </w:p>
        </w:tc>
        <w:tc>
          <w:tcPr>
            <w:tcW w:w="1417" w:type="dxa"/>
            <w:vMerge w:val="continue"/>
            <w:noWrap w:val="0"/>
            <w:vAlign w:val="center"/>
          </w:tcPr>
          <w:p w14:paraId="064F0A54">
            <w:pPr>
              <w:jc w:val="center"/>
              <w:rPr>
                <w:rFonts w:hint="eastAsia" w:ascii="宋体" w:hAnsi="宋体" w:cs="宋体"/>
                <w:szCs w:val="21"/>
              </w:rPr>
            </w:pPr>
          </w:p>
        </w:tc>
        <w:tc>
          <w:tcPr>
            <w:tcW w:w="5920" w:type="dxa"/>
            <w:noWrap w:val="0"/>
            <w:vAlign w:val="top"/>
          </w:tcPr>
          <w:p w14:paraId="748B0181">
            <w:pPr>
              <w:widowControl/>
              <w:jc w:val="left"/>
              <w:rPr>
                <w:rFonts w:hint="eastAsia" w:ascii="宋体" w:hAnsi="宋体" w:cs="宋体"/>
                <w:kern w:val="0"/>
                <w:szCs w:val="21"/>
              </w:rPr>
            </w:pPr>
            <w:r>
              <w:rPr>
                <w:rFonts w:hint="eastAsia" w:ascii="宋体" w:hAnsi="宋体" w:cs="宋体"/>
                <w:kern w:val="0"/>
                <w:szCs w:val="21"/>
              </w:rPr>
              <w:t>1.3  700X1050mm防晒3M车贴压膜裱结皮pvc板，2幅(含内容设计)</w:t>
            </w:r>
          </w:p>
        </w:tc>
      </w:tr>
      <w:tr w14:paraId="7A6F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14:paraId="413193B6">
            <w:pPr>
              <w:jc w:val="center"/>
              <w:rPr>
                <w:rFonts w:hint="eastAsia" w:ascii="宋体" w:hAnsi="宋体" w:cs="宋体"/>
                <w:szCs w:val="21"/>
              </w:rPr>
            </w:pPr>
          </w:p>
        </w:tc>
        <w:tc>
          <w:tcPr>
            <w:tcW w:w="1417" w:type="dxa"/>
            <w:vMerge w:val="continue"/>
            <w:noWrap w:val="0"/>
            <w:vAlign w:val="center"/>
          </w:tcPr>
          <w:p w14:paraId="1A0B6C11">
            <w:pPr>
              <w:jc w:val="center"/>
              <w:rPr>
                <w:rFonts w:hint="eastAsia" w:ascii="宋体" w:hAnsi="宋体" w:cs="宋体"/>
                <w:szCs w:val="21"/>
              </w:rPr>
            </w:pPr>
          </w:p>
        </w:tc>
        <w:tc>
          <w:tcPr>
            <w:tcW w:w="5920" w:type="dxa"/>
            <w:noWrap w:val="0"/>
            <w:vAlign w:val="top"/>
          </w:tcPr>
          <w:p w14:paraId="70151B0D">
            <w:pPr>
              <w:widowControl/>
              <w:jc w:val="left"/>
              <w:rPr>
                <w:rFonts w:hint="eastAsia" w:ascii="宋体" w:hAnsi="宋体" w:cs="宋体"/>
                <w:kern w:val="0"/>
                <w:szCs w:val="21"/>
              </w:rPr>
            </w:pPr>
            <w:r>
              <w:rPr>
                <w:rFonts w:hint="eastAsia" w:ascii="宋体" w:hAnsi="宋体" w:cs="宋体"/>
                <w:kern w:val="0"/>
                <w:szCs w:val="21"/>
              </w:rPr>
              <w:t>1.4 外墙大海报2000mm*3550mm，防晒3M车贴压膜，1幅(含内容设计)</w:t>
            </w:r>
          </w:p>
        </w:tc>
      </w:tr>
      <w:tr w14:paraId="35C4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14:paraId="3F0B01C8">
            <w:pPr>
              <w:jc w:val="center"/>
              <w:rPr>
                <w:rFonts w:hint="eastAsia" w:ascii="宋体" w:hAnsi="宋体" w:cs="宋体"/>
                <w:szCs w:val="21"/>
              </w:rPr>
            </w:pPr>
          </w:p>
        </w:tc>
        <w:tc>
          <w:tcPr>
            <w:tcW w:w="1417" w:type="dxa"/>
            <w:vMerge w:val="continue"/>
            <w:noWrap w:val="0"/>
            <w:vAlign w:val="center"/>
          </w:tcPr>
          <w:p w14:paraId="297ED531">
            <w:pPr>
              <w:jc w:val="center"/>
              <w:rPr>
                <w:rFonts w:hint="eastAsia" w:ascii="宋体" w:hAnsi="宋体" w:cs="宋体"/>
                <w:szCs w:val="21"/>
              </w:rPr>
            </w:pPr>
          </w:p>
        </w:tc>
        <w:tc>
          <w:tcPr>
            <w:tcW w:w="5920" w:type="dxa"/>
            <w:noWrap w:val="0"/>
            <w:vAlign w:val="top"/>
          </w:tcPr>
          <w:p w14:paraId="2D2F8F09">
            <w:pPr>
              <w:widowControl/>
              <w:jc w:val="left"/>
              <w:rPr>
                <w:rFonts w:hint="eastAsia" w:ascii="宋体" w:hAnsi="宋体" w:cs="宋体"/>
                <w:kern w:val="0"/>
                <w:szCs w:val="21"/>
              </w:rPr>
            </w:pPr>
            <w:r>
              <w:rPr>
                <w:rFonts w:hint="eastAsia" w:ascii="宋体" w:hAnsi="宋体" w:cs="宋体"/>
                <w:kern w:val="0"/>
                <w:szCs w:val="21"/>
              </w:rPr>
              <w:t>1.5  报名大厅大棚海报栏3320mm*1220mm防晒3M车贴压膜，4幅(含内容设计)</w:t>
            </w:r>
          </w:p>
        </w:tc>
      </w:tr>
      <w:tr w14:paraId="4492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14:paraId="3BC1E4B3">
            <w:pPr>
              <w:jc w:val="center"/>
              <w:rPr>
                <w:rFonts w:hint="eastAsia" w:ascii="宋体" w:hAnsi="宋体" w:cs="宋体"/>
                <w:szCs w:val="21"/>
              </w:rPr>
            </w:pPr>
          </w:p>
        </w:tc>
        <w:tc>
          <w:tcPr>
            <w:tcW w:w="1417" w:type="dxa"/>
            <w:vMerge w:val="continue"/>
            <w:noWrap w:val="0"/>
            <w:vAlign w:val="center"/>
          </w:tcPr>
          <w:p w14:paraId="01A050EF">
            <w:pPr>
              <w:jc w:val="center"/>
              <w:rPr>
                <w:rFonts w:hint="eastAsia" w:ascii="宋体" w:hAnsi="宋体" w:cs="宋体"/>
                <w:szCs w:val="21"/>
              </w:rPr>
            </w:pPr>
          </w:p>
        </w:tc>
        <w:tc>
          <w:tcPr>
            <w:tcW w:w="5920" w:type="dxa"/>
            <w:noWrap w:val="0"/>
            <w:vAlign w:val="top"/>
          </w:tcPr>
          <w:p w14:paraId="123654E6">
            <w:pPr>
              <w:widowControl/>
              <w:jc w:val="left"/>
              <w:rPr>
                <w:rFonts w:hint="eastAsia" w:ascii="宋体" w:hAnsi="宋体" w:cs="宋体"/>
                <w:kern w:val="0"/>
                <w:szCs w:val="21"/>
              </w:rPr>
            </w:pPr>
            <w:r>
              <w:rPr>
                <w:rFonts w:hint="eastAsia" w:ascii="宋体" w:hAnsi="宋体" w:cs="宋体"/>
                <w:kern w:val="0"/>
                <w:szCs w:val="21"/>
              </w:rPr>
              <w:t>1.6  大厅大棚外墙大海报2700mm*3200mm 防晒3M车贴压膜1幅(含内容设计)</w:t>
            </w:r>
          </w:p>
        </w:tc>
      </w:tr>
      <w:tr w14:paraId="07B1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noWrap w:val="0"/>
            <w:vAlign w:val="center"/>
          </w:tcPr>
          <w:p w14:paraId="26EE45BE">
            <w:pPr>
              <w:jc w:val="center"/>
              <w:rPr>
                <w:rFonts w:hint="eastAsia" w:ascii="宋体" w:hAnsi="宋体" w:cs="宋体"/>
                <w:szCs w:val="21"/>
              </w:rPr>
            </w:pPr>
          </w:p>
        </w:tc>
        <w:tc>
          <w:tcPr>
            <w:tcW w:w="1417" w:type="dxa"/>
            <w:vMerge w:val="continue"/>
            <w:noWrap w:val="0"/>
            <w:vAlign w:val="center"/>
          </w:tcPr>
          <w:p w14:paraId="3FDDC67A">
            <w:pPr>
              <w:jc w:val="center"/>
              <w:rPr>
                <w:rFonts w:hint="eastAsia" w:ascii="宋体" w:hAnsi="宋体" w:cs="宋体"/>
                <w:szCs w:val="21"/>
              </w:rPr>
            </w:pPr>
          </w:p>
        </w:tc>
        <w:tc>
          <w:tcPr>
            <w:tcW w:w="5920" w:type="dxa"/>
            <w:noWrap w:val="0"/>
            <w:vAlign w:val="top"/>
          </w:tcPr>
          <w:p w14:paraId="717FC915">
            <w:pPr>
              <w:widowControl/>
              <w:jc w:val="left"/>
              <w:rPr>
                <w:rFonts w:hint="eastAsia" w:ascii="宋体" w:hAnsi="宋体" w:cs="宋体"/>
                <w:kern w:val="0"/>
                <w:szCs w:val="21"/>
              </w:rPr>
            </w:pPr>
            <w:r>
              <w:rPr>
                <w:rFonts w:hint="eastAsia" w:ascii="宋体" w:hAnsi="宋体" w:cs="宋体"/>
                <w:kern w:val="0"/>
                <w:szCs w:val="21"/>
              </w:rPr>
              <w:t>1.7  外墙不锈钢框内高清海报1150*1590mm，1幅(含内容设计)</w:t>
            </w:r>
          </w:p>
        </w:tc>
      </w:tr>
      <w:tr w14:paraId="7239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439ACEEE">
            <w:pPr>
              <w:widowControl/>
              <w:jc w:val="center"/>
              <w:rPr>
                <w:rFonts w:hint="eastAsia" w:ascii="宋体" w:hAnsi="宋体" w:cs="宋体"/>
                <w:szCs w:val="21"/>
              </w:rPr>
            </w:pPr>
            <w:r>
              <w:rPr>
                <w:rFonts w:hint="eastAsia" w:ascii="宋体" w:hAnsi="宋体" w:cs="宋体"/>
                <w:kern w:val="0"/>
                <w:szCs w:val="21"/>
              </w:rPr>
              <w:t>4</w:t>
            </w:r>
          </w:p>
        </w:tc>
        <w:tc>
          <w:tcPr>
            <w:tcW w:w="1417" w:type="dxa"/>
            <w:noWrap w:val="0"/>
            <w:vAlign w:val="center"/>
          </w:tcPr>
          <w:p w14:paraId="1AF7E829">
            <w:pPr>
              <w:widowControl/>
              <w:jc w:val="center"/>
              <w:rPr>
                <w:rFonts w:hint="eastAsia" w:ascii="宋体" w:hAnsi="宋体" w:cs="宋体"/>
                <w:szCs w:val="21"/>
              </w:rPr>
            </w:pPr>
            <w:r>
              <w:rPr>
                <w:rFonts w:hint="eastAsia" w:ascii="宋体" w:hAnsi="宋体" w:cs="宋体"/>
                <w:kern w:val="0"/>
                <w:szCs w:val="21"/>
              </w:rPr>
              <w:t xml:space="preserve">展布 </w:t>
            </w:r>
          </w:p>
        </w:tc>
        <w:tc>
          <w:tcPr>
            <w:tcW w:w="5920" w:type="dxa"/>
            <w:noWrap w:val="0"/>
            <w:vAlign w:val="top"/>
          </w:tcPr>
          <w:p w14:paraId="488C9D72">
            <w:pPr>
              <w:widowControl/>
              <w:rPr>
                <w:rFonts w:hint="eastAsia" w:ascii="宋体" w:hAnsi="宋体" w:cs="宋体"/>
                <w:kern w:val="0"/>
                <w:szCs w:val="21"/>
              </w:rPr>
            </w:pPr>
            <w:r>
              <w:rPr>
                <w:rFonts w:hint="eastAsia" w:ascii="宋体" w:hAnsi="宋体" w:cs="宋体"/>
                <w:kern w:val="0"/>
                <w:szCs w:val="21"/>
              </w:rPr>
              <w:t>桌布 150*120cm，定制图。60张 (含内容设计)</w:t>
            </w:r>
          </w:p>
        </w:tc>
      </w:tr>
      <w:tr w14:paraId="014E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5CC5F14E">
            <w:pPr>
              <w:widowControl/>
              <w:jc w:val="center"/>
              <w:rPr>
                <w:rFonts w:hint="eastAsia" w:ascii="宋体" w:hAnsi="宋体" w:cs="宋体"/>
                <w:szCs w:val="21"/>
              </w:rPr>
            </w:pPr>
            <w:r>
              <w:rPr>
                <w:rFonts w:hint="eastAsia" w:ascii="宋体" w:hAnsi="宋体" w:cs="宋体"/>
                <w:kern w:val="0"/>
                <w:szCs w:val="21"/>
              </w:rPr>
              <w:t>5</w:t>
            </w:r>
          </w:p>
        </w:tc>
        <w:tc>
          <w:tcPr>
            <w:tcW w:w="1417" w:type="dxa"/>
            <w:noWrap w:val="0"/>
            <w:vAlign w:val="center"/>
          </w:tcPr>
          <w:p w14:paraId="39F322E4">
            <w:pPr>
              <w:widowControl/>
              <w:jc w:val="center"/>
              <w:rPr>
                <w:rFonts w:hint="eastAsia" w:ascii="宋体" w:hAnsi="宋体" w:cs="宋体"/>
                <w:kern w:val="0"/>
                <w:szCs w:val="21"/>
              </w:rPr>
            </w:pPr>
            <w:r>
              <w:rPr>
                <w:rFonts w:hint="eastAsia" w:ascii="宋体" w:hAnsi="宋体" w:cs="宋体"/>
                <w:kern w:val="0"/>
                <w:szCs w:val="21"/>
              </w:rPr>
              <w:t>招生</w:t>
            </w:r>
          </w:p>
          <w:p w14:paraId="4DF1637E">
            <w:pPr>
              <w:widowControl/>
              <w:jc w:val="center"/>
              <w:rPr>
                <w:rFonts w:hint="eastAsia" w:ascii="宋体" w:hAnsi="宋体" w:cs="宋体"/>
                <w:kern w:val="0"/>
                <w:szCs w:val="21"/>
              </w:rPr>
            </w:pPr>
            <w:r>
              <w:rPr>
                <w:rFonts w:hint="eastAsia" w:ascii="宋体" w:hAnsi="宋体" w:cs="宋体"/>
                <w:kern w:val="0"/>
                <w:szCs w:val="21"/>
              </w:rPr>
              <w:t xml:space="preserve">折页  </w:t>
            </w:r>
          </w:p>
        </w:tc>
        <w:tc>
          <w:tcPr>
            <w:tcW w:w="5920" w:type="dxa"/>
            <w:noWrap w:val="0"/>
            <w:vAlign w:val="top"/>
          </w:tcPr>
          <w:p w14:paraId="3651EAAD">
            <w:pPr>
              <w:widowControl/>
              <w:rPr>
                <w:rFonts w:hint="eastAsia" w:ascii="宋体" w:hAnsi="宋体" w:cs="宋体"/>
                <w:kern w:val="0"/>
                <w:szCs w:val="21"/>
              </w:rPr>
            </w:pPr>
            <w:r>
              <w:rPr>
                <w:rFonts w:hint="eastAsia" w:ascii="宋体" w:hAnsi="宋体" w:cs="宋体"/>
                <w:kern w:val="0"/>
                <w:szCs w:val="21"/>
              </w:rPr>
              <w:t>210*285mm，含封面封底共8P，封面用200g过亚膜压纹，3000份(含原创设计、部分手绘结合等创意设计排版)</w:t>
            </w:r>
          </w:p>
        </w:tc>
      </w:tr>
      <w:tr w14:paraId="06D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4887D4C">
            <w:pPr>
              <w:widowControl/>
              <w:jc w:val="center"/>
              <w:rPr>
                <w:rFonts w:hint="eastAsia" w:ascii="宋体" w:hAnsi="宋体" w:cs="宋体"/>
                <w:szCs w:val="21"/>
              </w:rPr>
            </w:pPr>
            <w:r>
              <w:rPr>
                <w:rFonts w:hint="eastAsia" w:ascii="宋体" w:hAnsi="宋体" w:cs="宋体"/>
                <w:kern w:val="0"/>
                <w:szCs w:val="21"/>
              </w:rPr>
              <w:t>6</w:t>
            </w:r>
          </w:p>
        </w:tc>
        <w:tc>
          <w:tcPr>
            <w:tcW w:w="1417" w:type="dxa"/>
            <w:noWrap w:val="0"/>
            <w:vAlign w:val="center"/>
          </w:tcPr>
          <w:p w14:paraId="363CB198">
            <w:pPr>
              <w:widowControl/>
              <w:jc w:val="center"/>
              <w:rPr>
                <w:rFonts w:hint="eastAsia" w:ascii="宋体" w:hAnsi="宋体" w:cs="宋体"/>
                <w:kern w:val="0"/>
                <w:szCs w:val="21"/>
              </w:rPr>
            </w:pPr>
            <w:r>
              <w:rPr>
                <w:rFonts w:hint="eastAsia" w:ascii="宋体" w:hAnsi="宋体" w:cs="宋体"/>
                <w:kern w:val="0"/>
                <w:szCs w:val="21"/>
              </w:rPr>
              <w:t>文创</w:t>
            </w:r>
          </w:p>
          <w:p w14:paraId="045486FC">
            <w:pPr>
              <w:widowControl/>
              <w:jc w:val="center"/>
              <w:rPr>
                <w:rFonts w:hint="eastAsia" w:ascii="宋体" w:hAnsi="宋体" w:cs="宋体"/>
                <w:kern w:val="0"/>
                <w:szCs w:val="21"/>
              </w:rPr>
            </w:pPr>
            <w:r>
              <w:rPr>
                <w:rFonts w:hint="eastAsia" w:ascii="宋体" w:hAnsi="宋体" w:cs="宋体"/>
                <w:kern w:val="0"/>
                <w:szCs w:val="21"/>
              </w:rPr>
              <w:t>记事本</w:t>
            </w:r>
          </w:p>
        </w:tc>
        <w:tc>
          <w:tcPr>
            <w:tcW w:w="5920" w:type="dxa"/>
            <w:noWrap w:val="0"/>
            <w:vAlign w:val="top"/>
          </w:tcPr>
          <w:p w14:paraId="4CE4619F">
            <w:pPr>
              <w:widowControl/>
              <w:rPr>
                <w:rFonts w:hint="eastAsia" w:ascii="宋体" w:hAnsi="宋体" w:cs="宋体"/>
                <w:kern w:val="0"/>
                <w:szCs w:val="21"/>
              </w:rPr>
            </w:pPr>
            <w:r>
              <w:rPr>
                <w:rFonts w:hint="eastAsia" w:ascii="宋体" w:hAnsi="宋体" w:cs="宋体"/>
                <w:kern w:val="0"/>
                <w:szCs w:val="21"/>
              </w:rPr>
              <w:t>规格：105X142mm，100P；材质：特种纸张红色，内页80克道林纸；工艺：烫金或烫银；装订：锁线胶装。</w:t>
            </w:r>
            <w:r>
              <w:rPr>
                <w:rFonts w:hint="eastAsia"/>
              </w:rPr>
              <w:t>15000本</w:t>
            </w:r>
            <w:r>
              <w:rPr>
                <w:rFonts w:hint="eastAsia" w:ascii="宋体" w:hAnsi="宋体" w:cs="宋体"/>
                <w:kern w:val="0"/>
                <w:szCs w:val="21"/>
              </w:rPr>
              <w:t>(含原创设计)</w:t>
            </w:r>
          </w:p>
        </w:tc>
      </w:tr>
      <w:tr w14:paraId="7610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3671E591">
            <w:pPr>
              <w:widowControl/>
              <w:jc w:val="center"/>
              <w:rPr>
                <w:rFonts w:hint="eastAsia" w:ascii="宋体" w:hAnsi="宋体" w:cs="宋体"/>
                <w:szCs w:val="21"/>
              </w:rPr>
            </w:pPr>
            <w:r>
              <w:rPr>
                <w:rFonts w:hint="eastAsia" w:ascii="宋体" w:hAnsi="宋体" w:cs="宋体"/>
                <w:kern w:val="0"/>
                <w:szCs w:val="21"/>
              </w:rPr>
              <w:t>7</w:t>
            </w:r>
          </w:p>
        </w:tc>
        <w:tc>
          <w:tcPr>
            <w:tcW w:w="1417" w:type="dxa"/>
            <w:noWrap w:val="0"/>
            <w:vAlign w:val="center"/>
          </w:tcPr>
          <w:p w14:paraId="53EB2865">
            <w:pPr>
              <w:widowControl/>
              <w:jc w:val="center"/>
              <w:rPr>
                <w:rFonts w:hint="eastAsia" w:ascii="宋体" w:hAnsi="宋体" w:cs="宋体"/>
                <w:kern w:val="0"/>
                <w:szCs w:val="21"/>
              </w:rPr>
            </w:pPr>
            <w:r>
              <w:rPr>
                <w:rFonts w:hint="eastAsia" w:ascii="宋体" w:hAnsi="宋体" w:cs="宋体"/>
                <w:kern w:val="0"/>
                <w:szCs w:val="21"/>
              </w:rPr>
              <w:t>帆布袋</w:t>
            </w:r>
          </w:p>
        </w:tc>
        <w:tc>
          <w:tcPr>
            <w:tcW w:w="5920" w:type="dxa"/>
            <w:noWrap w:val="0"/>
            <w:vAlign w:val="top"/>
          </w:tcPr>
          <w:p w14:paraId="3264ECE1">
            <w:pPr>
              <w:widowControl/>
              <w:rPr>
                <w:rFonts w:hint="eastAsia" w:ascii="宋体" w:hAnsi="宋体" w:cs="宋体"/>
                <w:kern w:val="0"/>
                <w:szCs w:val="21"/>
              </w:rPr>
            </w:pPr>
            <w:r>
              <w:rPr>
                <w:rFonts w:hint="eastAsia" w:ascii="宋体" w:hAnsi="宋体" w:cs="宋体"/>
                <w:kern w:val="0"/>
                <w:szCs w:val="21"/>
              </w:rPr>
              <w:t>材质：帆布，400mm宽*400mm高*160mm侧厚，双面彩印，加袋口磁扣，功能：单肩，3000个(含原创设计、个性创意排版)</w:t>
            </w:r>
          </w:p>
        </w:tc>
      </w:tr>
      <w:tr w14:paraId="441A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00DAD760">
            <w:pPr>
              <w:widowControl/>
              <w:jc w:val="center"/>
              <w:rPr>
                <w:rFonts w:hint="eastAsia" w:ascii="宋体" w:hAnsi="宋体" w:cs="宋体"/>
                <w:szCs w:val="21"/>
              </w:rPr>
            </w:pPr>
            <w:r>
              <w:rPr>
                <w:rFonts w:hint="eastAsia" w:ascii="宋体" w:hAnsi="宋体" w:cs="宋体"/>
                <w:kern w:val="0"/>
                <w:szCs w:val="21"/>
              </w:rPr>
              <w:t>8</w:t>
            </w:r>
          </w:p>
        </w:tc>
        <w:tc>
          <w:tcPr>
            <w:tcW w:w="1417" w:type="dxa"/>
            <w:noWrap w:val="0"/>
            <w:vAlign w:val="center"/>
          </w:tcPr>
          <w:p w14:paraId="7016C6EE">
            <w:pPr>
              <w:widowControl/>
              <w:jc w:val="center"/>
              <w:rPr>
                <w:rFonts w:hint="eastAsia" w:ascii="宋体" w:hAnsi="宋体" w:cs="宋体"/>
                <w:kern w:val="0"/>
                <w:szCs w:val="21"/>
              </w:rPr>
            </w:pPr>
            <w:r>
              <w:rPr>
                <w:rFonts w:hint="eastAsia" w:ascii="宋体" w:hAnsi="宋体" w:cs="宋体"/>
                <w:kern w:val="0"/>
                <w:szCs w:val="21"/>
              </w:rPr>
              <w:t>环保袋</w:t>
            </w:r>
          </w:p>
        </w:tc>
        <w:tc>
          <w:tcPr>
            <w:tcW w:w="5920" w:type="dxa"/>
            <w:noWrap w:val="0"/>
            <w:vAlign w:val="top"/>
          </w:tcPr>
          <w:p w14:paraId="34AA2348">
            <w:pPr>
              <w:widowControl/>
              <w:rPr>
                <w:rFonts w:hint="eastAsia" w:ascii="宋体" w:hAnsi="宋体" w:cs="宋体"/>
                <w:kern w:val="0"/>
                <w:szCs w:val="21"/>
              </w:rPr>
            </w:pPr>
            <w:r>
              <w:rPr>
                <w:rFonts w:hint="eastAsia" w:ascii="宋体" w:hAnsi="宋体" w:cs="宋体"/>
                <w:szCs w:val="21"/>
              </w:rPr>
              <w:t>无纺布，400mm宽*400mm高*160mm侧厚，双面彩印，8500个(含整体内容设计)</w:t>
            </w:r>
          </w:p>
        </w:tc>
      </w:tr>
      <w:tr w14:paraId="12F2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A570F2E">
            <w:pPr>
              <w:widowControl/>
              <w:jc w:val="center"/>
              <w:rPr>
                <w:rFonts w:hint="eastAsia" w:ascii="宋体" w:hAnsi="宋体" w:cs="宋体"/>
                <w:szCs w:val="21"/>
              </w:rPr>
            </w:pPr>
            <w:r>
              <w:rPr>
                <w:rFonts w:hint="eastAsia" w:ascii="宋体" w:hAnsi="宋体" w:cs="宋体"/>
                <w:kern w:val="0"/>
                <w:szCs w:val="21"/>
              </w:rPr>
              <w:t xml:space="preserve"> 9</w:t>
            </w:r>
          </w:p>
        </w:tc>
        <w:tc>
          <w:tcPr>
            <w:tcW w:w="1417" w:type="dxa"/>
            <w:noWrap w:val="0"/>
            <w:vAlign w:val="center"/>
          </w:tcPr>
          <w:p w14:paraId="488259BC">
            <w:pPr>
              <w:widowControl/>
              <w:jc w:val="center"/>
              <w:rPr>
                <w:rFonts w:hint="eastAsia" w:ascii="宋体" w:hAnsi="宋体" w:cs="宋体"/>
                <w:kern w:val="0"/>
                <w:szCs w:val="21"/>
              </w:rPr>
            </w:pPr>
            <w:r>
              <w:rPr>
                <w:rFonts w:hint="eastAsia" w:ascii="宋体" w:hAnsi="宋体" w:cs="宋体"/>
                <w:kern w:val="0"/>
                <w:szCs w:val="21"/>
              </w:rPr>
              <w:t>伞</w:t>
            </w:r>
          </w:p>
        </w:tc>
        <w:tc>
          <w:tcPr>
            <w:tcW w:w="5920" w:type="dxa"/>
            <w:noWrap w:val="0"/>
            <w:vAlign w:val="top"/>
          </w:tcPr>
          <w:p w14:paraId="1A8F2E89">
            <w:pPr>
              <w:widowControl/>
              <w:rPr>
                <w:rFonts w:hint="eastAsia" w:ascii="宋体" w:hAnsi="宋体" w:cs="宋体"/>
                <w:kern w:val="0"/>
                <w:szCs w:val="21"/>
              </w:rPr>
            </w:pPr>
            <w:r>
              <w:rPr>
                <w:rFonts w:hint="eastAsia" w:ascii="宋体" w:hAnsi="宋体" w:cs="宋体"/>
                <w:kern w:val="0"/>
                <w:szCs w:val="21"/>
              </w:rPr>
              <w:t>全自动一键开收10骨三折反向伞，材质：钢骨纤维+黑胶伞面，功能：晴雨两用、防99%紫外线、伞面防水一甩速干。4000个(含原创设计)。</w:t>
            </w:r>
          </w:p>
        </w:tc>
      </w:tr>
      <w:tr w14:paraId="6814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19A9B29D">
            <w:pPr>
              <w:widowControl/>
              <w:jc w:val="center"/>
              <w:rPr>
                <w:rFonts w:hint="eastAsia" w:ascii="宋体" w:hAnsi="宋体" w:cs="宋体"/>
                <w:szCs w:val="21"/>
              </w:rPr>
            </w:pPr>
            <w:r>
              <w:rPr>
                <w:rFonts w:hint="eastAsia" w:ascii="宋体" w:hAnsi="宋体" w:cs="宋体"/>
                <w:kern w:val="0"/>
                <w:szCs w:val="21"/>
              </w:rPr>
              <w:t>10</w:t>
            </w:r>
          </w:p>
        </w:tc>
        <w:tc>
          <w:tcPr>
            <w:tcW w:w="1417" w:type="dxa"/>
            <w:noWrap w:val="0"/>
            <w:vAlign w:val="center"/>
          </w:tcPr>
          <w:p w14:paraId="5830D1F6">
            <w:pPr>
              <w:widowControl/>
              <w:jc w:val="center"/>
              <w:rPr>
                <w:rFonts w:hint="eastAsia" w:ascii="宋体" w:hAnsi="宋体" w:cs="宋体"/>
                <w:kern w:val="0"/>
                <w:szCs w:val="21"/>
              </w:rPr>
            </w:pPr>
            <w:r>
              <w:rPr>
                <w:rFonts w:hint="eastAsia" w:ascii="宋体" w:hAnsi="宋体" w:cs="宋体"/>
                <w:kern w:val="0"/>
                <w:szCs w:val="21"/>
              </w:rPr>
              <w:t>文创</w:t>
            </w:r>
          </w:p>
          <w:p w14:paraId="0D56FFD2">
            <w:pPr>
              <w:widowControl/>
              <w:jc w:val="center"/>
              <w:rPr>
                <w:rFonts w:hint="eastAsia" w:ascii="宋体" w:hAnsi="宋体" w:cs="宋体"/>
                <w:kern w:val="0"/>
                <w:szCs w:val="21"/>
              </w:rPr>
            </w:pPr>
            <w:r>
              <w:rPr>
                <w:rFonts w:hint="eastAsia" w:ascii="宋体" w:hAnsi="宋体" w:cs="宋体"/>
                <w:kern w:val="0"/>
                <w:szCs w:val="21"/>
              </w:rPr>
              <w:t>套装</w:t>
            </w:r>
          </w:p>
        </w:tc>
        <w:tc>
          <w:tcPr>
            <w:tcW w:w="5920" w:type="dxa"/>
            <w:noWrap w:val="0"/>
            <w:vAlign w:val="top"/>
          </w:tcPr>
          <w:p w14:paraId="351B8AE0">
            <w:pPr>
              <w:widowControl/>
              <w:rPr>
                <w:rFonts w:ascii="宋体" w:hAnsi="宋体" w:cs="宋体"/>
                <w:kern w:val="0"/>
                <w:szCs w:val="21"/>
              </w:rPr>
            </w:pPr>
            <w:r>
              <w:rPr>
                <w:rFonts w:hint="eastAsia" w:ascii="宋体" w:hAnsi="宋体" w:cs="宋体"/>
                <w:kern w:val="0"/>
                <w:szCs w:val="21"/>
              </w:rPr>
              <w:t>外袋规格：400mm宽*400mm高*240mm侧厚，内含恒温电热水壶、恒温杯；恒温电热水壶容量：1.5L，额定功率：1500W，额定电压：220V，额定频率：50HZ，产品重量：1.23KG，产品尺寸：164*217*242mm，材质：不锈钢材质304，记忆功能；恒温杯：额定电压：22V，额定功率300W，额定频率：50HZ,杯身容量450ml，烧水容量400ml，产品尺寸：92*70*201mm，材质：不锈钢材质304。150个</w:t>
            </w:r>
            <w:r>
              <w:rPr>
                <w:rFonts w:hint="eastAsia" w:ascii="宋体" w:hAnsi="宋体" w:cs="宋体"/>
                <w:color w:val="000000"/>
                <w:kern w:val="0"/>
                <w:szCs w:val="21"/>
              </w:rPr>
              <w:t>（含原创设计）</w:t>
            </w:r>
          </w:p>
        </w:tc>
      </w:tr>
      <w:tr w14:paraId="1B49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327A2FA4">
            <w:pPr>
              <w:widowControl/>
              <w:jc w:val="center"/>
              <w:rPr>
                <w:rFonts w:hint="eastAsia" w:ascii="宋体" w:hAnsi="宋体" w:cs="宋体"/>
                <w:szCs w:val="21"/>
              </w:rPr>
            </w:pPr>
            <w:r>
              <w:rPr>
                <w:rFonts w:hint="eastAsia" w:ascii="宋体" w:hAnsi="宋体" w:cs="宋体"/>
                <w:kern w:val="0"/>
                <w:szCs w:val="21"/>
              </w:rPr>
              <w:t>11</w:t>
            </w:r>
          </w:p>
        </w:tc>
        <w:tc>
          <w:tcPr>
            <w:tcW w:w="1417" w:type="dxa"/>
            <w:noWrap w:val="0"/>
            <w:vAlign w:val="center"/>
          </w:tcPr>
          <w:p w14:paraId="0C669B29">
            <w:pPr>
              <w:widowControl/>
              <w:jc w:val="center"/>
              <w:rPr>
                <w:rFonts w:hint="eastAsia" w:ascii="宋体" w:hAnsi="宋体" w:cs="宋体"/>
                <w:kern w:val="0"/>
                <w:szCs w:val="21"/>
              </w:rPr>
            </w:pPr>
            <w:r>
              <w:rPr>
                <w:rFonts w:hint="eastAsia" w:ascii="宋体" w:hAnsi="宋体" w:cs="宋体"/>
                <w:kern w:val="0"/>
                <w:szCs w:val="21"/>
              </w:rPr>
              <w:t>招生人员工作服</w:t>
            </w:r>
          </w:p>
        </w:tc>
        <w:tc>
          <w:tcPr>
            <w:tcW w:w="5920" w:type="dxa"/>
            <w:noWrap w:val="0"/>
            <w:vAlign w:val="top"/>
          </w:tcPr>
          <w:p w14:paraId="5415E4C9">
            <w:pPr>
              <w:widowControl/>
              <w:rPr>
                <w:rFonts w:hint="eastAsia" w:ascii="宋体" w:hAnsi="宋体" w:cs="宋体"/>
                <w:kern w:val="0"/>
                <w:szCs w:val="21"/>
              </w:rPr>
            </w:pPr>
            <w:r>
              <w:rPr>
                <w:rFonts w:hint="eastAsia" w:ascii="宋体" w:hAnsi="宋体" w:cs="宋体"/>
                <w:kern w:val="0"/>
                <w:szCs w:val="21"/>
              </w:rPr>
              <w:t>类别：防晒衣，防晒指数UPF40+、阻隔紫外线≥99%，材质：涤纶100%、功能：防晒、防泼水、舒适透气；150件（按照实际名单分男女款）</w:t>
            </w:r>
          </w:p>
        </w:tc>
      </w:tr>
    </w:tbl>
    <w:p w14:paraId="4261CFD2">
      <w:pPr>
        <w:spacing w:line="360" w:lineRule="auto"/>
        <w:ind w:firstLine="420" w:firstLineChars="200"/>
        <w:rPr>
          <w:rFonts w:hint="eastAsia" w:ascii="宋体" w:hAnsi="宋体"/>
          <w:szCs w:val="21"/>
        </w:rPr>
      </w:pPr>
    </w:p>
    <w:p w14:paraId="27FD06F6">
      <w:pPr>
        <w:spacing w:after="120" w:afterLines="50" w:line="360" w:lineRule="auto"/>
        <w:ind w:firstLine="422" w:firstLineChars="200"/>
        <w:rPr>
          <w:rFonts w:hint="eastAsia" w:ascii="宋体" w:hAnsi="宋体"/>
          <w:b/>
          <w:szCs w:val="21"/>
        </w:rPr>
      </w:pPr>
      <w:r>
        <w:rPr>
          <w:rFonts w:hint="eastAsia" w:ascii="宋体" w:hAnsi="宋体"/>
          <w:b/>
          <w:szCs w:val="21"/>
        </w:rPr>
        <w:t>三、商务要求（标注★条款为实质性条款，不允许负偏离，否则按无效投标处理）</w:t>
      </w:r>
    </w:p>
    <w:bookmarkEnd w:id="1"/>
    <w:bookmarkEnd w:id="2"/>
    <w:bookmarkEnd w:id="3"/>
    <w:p w14:paraId="72075D8B">
      <w:pPr>
        <w:spacing w:line="360" w:lineRule="auto"/>
        <w:ind w:firstLine="422" w:firstLineChars="200"/>
        <w:rPr>
          <w:rFonts w:hint="eastAsia" w:ascii="宋体" w:hAnsi="宋体"/>
          <w:b/>
          <w:szCs w:val="21"/>
        </w:rPr>
      </w:pPr>
      <w:bookmarkStart w:id="4" w:name="_Toc55559519"/>
      <w:bookmarkStart w:id="5" w:name="_Hlk25744227"/>
      <w:r>
        <w:rPr>
          <w:rFonts w:hint="eastAsia" w:ascii="宋体" w:hAnsi="宋体"/>
          <w:b/>
          <w:szCs w:val="21"/>
        </w:rPr>
        <w:t>（一）服务期限</w:t>
      </w:r>
    </w:p>
    <w:p w14:paraId="5E3B2AD8">
      <w:pPr>
        <w:spacing w:line="360" w:lineRule="auto"/>
        <w:ind w:firstLine="420" w:firstLineChars="200"/>
        <w:rPr>
          <w:rFonts w:hint="eastAsia" w:ascii="宋体" w:hAnsi="宋体"/>
          <w:b/>
          <w:szCs w:val="21"/>
        </w:rPr>
      </w:pPr>
      <w:r>
        <w:rPr>
          <w:rFonts w:hint="eastAsia" w:ascii="宋体" w:hAnsi="宋体" w:cs="宋体"/>
          <w:szCs w:val="21"/>
        </w:rPr>
        <w:t>合同签订之日起至2025年12月30日前完成。</w:t>
      </w:r>
    </w:p>
    <w:p w14:paraId="0C1CA5FF">
      <w:pPr>
        <w:spacing w:line="360" w:lineRule="auto"/>
        <w:ind w:firstLine="422" w:firstLineChars="200"/>
        <w:rPr>
          <w:rFonts w:hint="eastAsia" w:ascii="宋体" w:hAnsi="宋体"/>
          <w:b/>
          <w:szCs w:val="21"/>
        </w:rPr>
      </w:pPr>
      <w:r>
        <w:rPr>
          <w:rFonts w:hint="eastAsia" w:ascii="宋体" w:hAnsi="宋体"/>
          <w:b/>
          <w:szCs w:val="21"/>
        </w:rPr>
        <w:t>（二）配送及供货要求：</w:t>
      </w:r>
    </w:p>
    <w:p w14:paraId="2975DB2E">
      <w:pPr>
        <w:spacing w:line="360" w:lineRule="auto"/>
        <w:ind w:firstLine="420" w:firstLineChars="200"/>
        <w:rPr>
          <w:rFonts w:hint="eastAsia" w:ascii="宋体" w:hAnsi="宋体"/>
          <w:szCs w:val="21"/>
        </w:rPr>
      </w:pPr>
      <w:r>
        <w:rPr>
          <w:rFonts w:hint="eastAsia" w:ascii="宋体" w:hAnsi="宋体"/>
          <w:szCs w:val="21"/>
        </w:rPr>
        <w:t>★2.1分批次送货，接到采购人要求批次订单后15个日历日内交货。</w:t>
      </w:r>
    </w:p>
    <w:p w14:paraId="0AA9AB77">
      <w:pPr>
        <w:spacing w:line="360" w:lineRule="auto"/>
        <w:ind w:firstLine="420" w:firstLineChars="200"/>
        <w:rPr>
          <w:rFonts w:hint="eastAsia" w:ascii="宋体" w:hAnsi="宋体"/>
          <w:szCs w:val="21"/>
        </w:rPr>
      </w:pPr>
      <w:r>
        <w:rPr>
          <w:rFonts w:hint="eastAsia" w:ascii="宋体" w:hAnsi="宋体"/>
          <w:szCs w:val="21"/>
        </w:rPr>
        <w:t>2.2交货地点：深圳鹏城技师学院福强校区。</w:t>
      </w:r>
    </w:p>
    <w:p w14:paraId="009AE616">
      <w:pPr>
        <w:spacing w:line="360" w:lineRule="auto"/>
        <w:ind w:firstLine="420" w:firstLineChars="200"/>
        <w:rPr>
          <w:rFonts w:hint="eastAsia" w:ascii="宋体" w:hAnsi="宋体"/>
          <w:szCs w:val="21"/>
        </w:rPr>
      </w:pPr>
      <w:r>
        <w:rPr>
          <w:rFonts w:hint="eastAsia" w:ascii="宋体" w:hAnsi="宋体"/>
          <w:szCs w:val="21"/>
        </w:rPr>
        <w:t>2.3投标人需承担物品运输、安装、验收和提供设计电子版等其他类似的义务。</w:t>
      </w:r>
    </w:p>
    <w:p w14:paraId="6493ABD8">
      <w:pPr>
        <w:spacing w:line="360" w:lineRule="auto"/>
        <w:ind w:firstLine="420" w:firstLineChars="200"/>
        <w:rPr>
          <w:rFonts w:hint="eastAsia" w:ascii="宋体" w:hAnsi="宋体"/>
          <w:szCs w:val="21"/>
        </w:rPr>
      </w:pPr>
      <w:r>
        <w:rPr>
          <w:rFonts w:hint="eastAsia" w:ascii="宋体" w:hAnsi="宋体"/>
          <w:szCs w:val="21"/>
        </w:rPr>
        <w:t>2.4遇宣传物品如不能及时供货的，需承担采购人的损失。</w:t>
      </w:r>
    </w:p>
    <w:p w14:paraId="6D580FF0">
      <w:pPr>
        <w:spacing w:line="360" w:lineRule="auto"/>
        <w:ind w:firstLine="420" w:firstLineChars="200"/>
        <w:rPr>
          <w:rFonts w:hint="eastAsia" w:ascii="宋体" w:hAnsi="宋体"/>
          <w:szCs w:val="21"/>
        </w:rPr>
      </w:pPr>
      <w:r>
        <w:rPr>
          <w:rFonts w:hint="eastAsia" w:ascii="宋体" w:hAnsi="宋体"/>
          <w:szCs w:val="21"/>
        </w:rPr>
        <w:t>2.5物品如出现瑕疵或者破损的，需无条件三个工作日内予以补货。</w:t>
      </w:r>
    </w:p>
    <w:p w14:paraId="2A117895">
      <w:pPr>
        <w:spacing w:line="360" w:lineRule="auto"/>
        <w:ind w:firstLine="420" w:firstLineChars="200"/>
        <w:rPr>
          <w:rFonts w:hint="eastAsia" w:ascii="宋体" w:hAnsi="宋体"/>
          <w:szCs w:val="21"/>
        </w:rPr>
      </w:pPr>
      <w:r>
        <w:rPr>
          <w:rFonts w:hint="eastAsia" w:ascii="宋体" w:hAnsi="宋体"/>
          <w:szCs w:val="21"/>
        </w:rPr>
        <w:t>2.6投标人应按其投标文件中的承诺，进行其他售后服务工作。</w:t>
      </w:r>
    </w:p>
    <w:p w14:paraId="23FF6D8E">
      <w:pPr>
        <w:spacing w:line="360" w:lineRule="auto"/>
        <w:ind w:firstLine="420" w:firstLineChars="200"/>
        <w:rPr>
          <w:rFonts w:hint="eastAsia" w:ascii="宋体" w:hAnsi="宋体"/>
          <w:szCs w:val="21"/>
        </w:rPr>
      </w:pPr>
      <w:r>
        <w:rPr>
          <w:rFonts w:hint="eastAsia" w:ascii="宋体" w:hAnsi="宋体"/>
          <w:szCs w:val="21"/>
        </w:rPr>
        <w:t>中标人完成规定批次招生宣传用品后提前一个工作日与采购人确定送货时间，送至采购人指定地点。</w:t>
      </w:r>
    </w:p>
    <w:p w14:paraId="1E7259D2">
      <w:pPr>
        <w:spacing w:line="360" w:lineRule="auto"/>
        <w:ind w:firstLine="422" w:firstLineChars="200"/>
        <w:rPr>
          <w:rFonts w:hint="eastAsia" w:ascii="宋体" w:hAnsi="宋体"/>
          <w:b/>
          <w:szCs w:val="21"/>
        </w:rPr>
      </w:pPr>
      <w:r>
        <w:rPr>
          <w:rFonts w:hint="eastAsia" w:ascii="宋体" w:hAnsi="宋体"/>
          <w:b/>
          <w:szCs w:val="21"/>
        </w:rPr>
        <w:t>（三）质量要求及验收要求</w:t>
      </w:r>
    </w:p>
    <w:p w14:paraId="09070106">
      <w:pPr>
        <w:spacing w:line="360" w:lineRule="auto"/>
        <w:ind w:firstLine="420" w:firstLineChars="200"/>
        <w:rPr>
          <w:rFonts w:hint="eastAsia" w:ascii="宋体" w:hAnsi="宋体"/>
          <w:szCs w:val="21"/>
        </w:rPr>
      </w:pPr>
      <w:r>
        <w:rPr>
          <w:rFonts w:hint="eastAsia" w:ascii="宋体" w:hAnsi="宋体"/>
          <w:szCs w:val="21"/>
        </w:rPr>
        <w:t>3.1 供应的招生用品需按照订单需求参数一致。</w:t>
      </w:r>
    </w:p>
    <w:p w14:paraId="6A2D110B">
      <w:pPr>
        <w:spacing w:line="360" w:lineRule="auto"/>
        <w:ind w:firstLine="420" w:firstLineChars="200"/>
        <w:rPr>
          <w:rFonts w:hint="eastAsia" w:ascii="宋体" w:hAnsi="宋体"/>
          <w:szCs w:val="21"/>
        </w:rPr>
      </w:pPr>
      <w:r>
        <w:rPr>
          <w:rFonts w:hint="eastAsia" w:ascii="宋体" w:hAnsi="宋体"/>
          <w:szCs w:val="21"/>
        </w:rPr>
        <w:t>3.2招生简章、录取通知书、帆布袋、环保袋、文创记事本、海报、伞、文创套装、招生人员工作服等全部需要设计的招生物品的设计需与采购方沟通，并由采购方最终选定设计内容，且样品需与采购方确认方可印制。（且宣传物品的设计版权归采购方所有）。</w:t>
      </w:r>
    </w:p>
    <w:p w14:paraId="0D99C864">
      <w:pPr>
        <w:spacing w:line="360" w:lineRule="auto"/>
        <w:ind w:firstLine="420" w:firstLineChars="200"/>
        <w:rPr>
          <w:rFonts w:hint="eastAsia" w:ascii="宋体" w:hAnsi="宋体"/>
          <w:szCs w:val="21"/>
        </w:rPr>
      </w:pPr>
      <w:r>
        <w:rPr>
          <w:rFonts w:hint="eastAsia" w:ascii="宋体" w:hAnsi="宋体"/>
          <w:szCs w:val="21"/>
        </w:rPr>
        <w:t>3.3投标人需按照采购人纸样及要求进行制作，不得出现图案或文字错印、漏印等现象。投标人应保证提供的服务由其自行完成或已经取得第三方合法完整授权，无侵害任何第三方的专利权、商标权或著作权等知识产权或商业秘密。对以上侵权行为的争议，投标人自行承担所有法律后果，给采购人造成损失的，投标人应弥补损失。</w:t>
      </w:r>
    </w:p>
    <w:p w14:paraId="269EC357">
      <w:pPr>
        <w:spacing w:line="360" w:lineRule="auto"/>
        <w:ind w:firstLine="420" w:firstLineChars="200"/>
        <w:rPr>
          <w:rFonts w:hint="eastAsia" w:ascii="宋体" w:hAnsi="宋体"/>
          <w:szCs w:val="21"/>
        </w:rPr>
      </w:pPr>
      <w:r>
        <w:rPr>
          <w:rFonts w:hint="eastAsia" w:ascii="宋体" w:hAnsi="宋体"/>
          <w:szCs w:val="21"/>
        </w:rPr>
        <w:t>3.4投标人为采购人制作的印刷品应严格保证材质质量，材质不得出现易损、易断、破损等现象。</w:t>
      </w:r>
    </w:p>
    <w:p w14:paraId="43A78CA5">
      <w:pPr>
        <w:spacing w:line="360" w:lineRule="auto"/>
        <w:ind w:firstLine="420" w:firstLineChars="200"/>
        <w:rPr>
          <w:rFonts w:hint="eastAsia" w:ascii="宋体" w:hAnsi="宋体"/>
          <w:szCs w:val="21"/>
        </w:rPr>
      </w:pPr>
      <w:r>
        <w:rPr>
          <w:rFonts w:hint="eastAsia" w:ascii="宋体" w:hAnsi="宋体"/>
          <w:szCs w:val="21"/>
        </w:rPr>
        <w:t>3.5供应物品如有印刷、装订、包装等质量问题的，接采购人通知后2个工作日内予以免费补货，并承担给采购人造成的其他损失。</w:t>
      </w:r>
    </w:p>
    <w:p w14:paraId="57FC70EE">
      <w:pPr>
        <w:spacing w:line="360" w:lineRule="auto"/>
        <w:ind w:firstLine="420" w:firstLineChars="200"/>
        <w:rPr>
          <w:rFonts w:hint="eastAsia" w:ascii="宋体" w:hAnsi="宋体"/>
          <w:szCs w:val="21"/>
        </w:rPr>
      </w:pPr>
      <w:r>
        <w:rPr>
          <w:rFonts w:hint="eastAsia" w:ascii="宋体" w:hAnsi="宋体"/>
          <w:szCs w:val="21"/>
        </w:rPr>
        <w:t>3.6验收方式：采取货到验收的方式，交付后，由采购人进行数量和质量验收。</w:t>
      </w:r>
    </w:p>
    <w:p w14:paraId="74D2D50F">
      <w:pPr>
        <w:spacing w:line="360" w:lineRule="auto"/>
        <w:ind w:firstLine="422" w:firstLineChars="200"/>
        <w:rPr>
          <w:rFonts w:hint="eastAsia" w:ascii="宋体" w:hAnsi="宋体"/>
          <w:b/>
          <w:szCs w:val="21"/>
        </w:rPr>
      </w:pPr>
      <w:r>
        <w:rPr>
          <w:rFonts w:hint="eastAsia" w:ascii="宋体" w:hAnsi="宋体"/>
          <w:b/>
          <w:szCs w:val="21"/>
        </w:rPr>
        <w:t>（四）报价要求</w:t>
      </w:r>
    </w:p>
    <w:p w14:paraId="429B4D59">
      <w:pPr>
        <w:spacing w:line="360" w:lineRule="auto"/>
        <w:ind w:firstLine="420" w:firstLineChars="200"/>
        <w:rPr>
          <w:rFonts w:hint="eastAsia" w:ascii="宋体" w:hAnsi="宋体"/>
          <w:szCs w:val="21"/>
        </w:rPr>
      </w:pPr>
      <w:r>
        <w:rPr>
          <w:rFonts w:hint="eastAsia" w:ascii="宋体" w:hAnsi="宋体"/>
          <w:szCs w:val="21"/>
        </w:rPr>
        <w:t>所有报价都以人民币为计算单位，按项目类别清单单项目进行报价， 投标总价格不得超过陆拾捌万叁千叁佰元整（¥683300元）,投标总价需是完成该项目的一切费用总和，包括设计费、制作费、运输费、装卸费、保险费、设备安装费、调试费、售后服务费、国家规定的各项税费等全部费用。</w:t>
      </w:r>
    </w:p>
    <w:p w14:paraId="7CB940C0">
      <w:pPr>
        <w:spacing w:line="360" w:lineRule="auto"/>
        <w:ind w:firstLine="422" w:firstLineChars="200"/>
        <w:rPr>
          <w:rFonts w:hint="eastAsia" w:ascii="宋体" w:hAnsi="宋体"/>
          <w:b/>
          <w:color w:val="000000"/>
          <w:szCs w:val="21"/>
        </w:rPr>
      </w:pPr>
      <w:r>
        <w:rPr>
          <w:rFonts w:hint="eastAsia" w:ascii="宋体" w:hAnsi="宋体"/>
          <w:b/>
          <w:color w:val="000000"/>
          <w:szCs w:val="21"/>
        </w:rPr>
        <w:t>（五）付款方式</w:t>
      </w:r>
    </w:p>
    <w:p w14:paraId="5C83B05E">
      <w:pPr>
        <w:spacing w:line="360" w:lineRule="auto"/>
        <w:ind w:firstLine="420" w:firstLineChars="200"/>
        <w:rPr>
          <w:rFonts w:hint="eastAsia" w:ascii="宋体" w:hAnsi="宋体"/>
          <w:color w:val="000000"/>
          <w:szCs w:val="21"/>
        </w:rPr>
      </w:pPr>
      <w:r>
        <w:rPr>
          <w:rFonts w:hint="eastAsia" w:ascii="宋体" w:hAnsi="宋体"/>
          <w:color w:val="000000"/>
          <w:szCs w:val="21"/>
        </w:rPr>
        <w:t>分批次交货，全部货物交付并经采购人检验后，凭正式发票在15个工作日内支付该批次货款的100%款项。最终支付不超过合同金额。</w:t>
      </w:r>
    </w:p>
    <w:p w14:paraId="314F50C5">
      <w:pPr>
        <w:spacing w:line="360" w:lineRule="auto"/>
        <w:ind w:firstLine="422" w:firstLineChars="200"/>
        <w:rPr>
          <w:rFonts w:hint="eastAsia" w:ascii="宋体" w:hAnsi="宋体"/>
          <w:b/>
          <w:szCs w:val="21"/>
        </w:rPr>
      </w:pPr>
      <w:r>
        <w:rPr>
          <w:rFonts w:hint="eastAsia" w:ascii="宋体" w:hAnsi="宋体"/>
          <w:b/>
          <w:szCs w:val="21"/>
        </w:rPr>
        <w:t>（六）违约要求</w:t>
      </w:r>
    </w:p>
    <w:p w14:paraId="2D3E641F">
      <w:pPr>
        <w:spacing w:line="360" w:lineRule="auto"/>
        <w:ind w:firstLine="420" w:firstLineChars="200"/>
        <w:rPr>
          <w:rFonts w:hint="eastAsia" w:ascii="宋体" w:hAnsi="宋体"/>
          <w:szCs w:val="21"/>
        </w:rPr>
      </w:pPr>
      <w:r>
        <w:rPr>
          <w:rFonts w:hint="eastAsia" w:ascii="宋体" w:hAnsi="宋体"/>
          <w:szCs w:val="21"/>
        </w:rPr>
        <w:t>如中标方未按照合同约定履行义务，包括但不限于中标方所交的货物品种、型号、规格、质量等不符合招投标文件规定标准或本合同约定等，采购方有权拒绝验收，中标方有责任按照招投标文件要求及时更换符合要求的货物、纠正违约行为。更换、纠正违约行为应在接到采购方通知之日起7个日历日内完成，如中标方未及时更换、纠正违约行为或者更换、纠正违约行为后仍未能达到招投标文件规定标准的，采购方有权解除本合同，采购方向其他供应商采购货物（设备）的差价部分由中标方承担。如因此造成采购方经济损失（含直接或间接）的，中标方还应赔偿采购方的损失。中标方的赔偿范围还应包括诉讼费/仲裁费、公证费、担保费、律师费等款项。</w:t>
      </w:r>
    </w:p>
    <w:p w14:paraId="601EDA91">
      <w:pPr>
        <w:spacing w:line="360" w:lineRule="auto"/>
        <w:ind w:firstLine="422" w:firstLineChars="200"/>
        <w:rPr>
          <w:rFonts w:hint="eastAsia" w:ascii="宋体" w:hAnsi="宋体"/>
          <w:b/>
          <w:szCs w:val="21"/>
        </w:rPr>
      </w:pPr>
      <w:r>
        <w:rPr>
          <w:rFonts w:hint="eastAsia" w:ascii="宋体" w:hAnsi="宋体"/>
          <w:b/>
          <w:szCs w:val="21"/>
        </w:rPr>
        <w:t>（七）其他</w:t>
      </w:r>
    </w:p>
    <w:p w14:paraId="38EBB032">
      <w:pPr>
        <w:spacing w:line="360" w:lineRule="auto"/>
        <w:ind w:firstLine="420" w:firstLineChars="200"/>
        <w:rPr>
          <w:rFonts w:hint="eastAsia" w:ascii="宋体" w:hAnsi="宋体"/>
          <w:szCs w:val="21"/>
        </w:rPr>
      </w:pPr>
      <w:r>
        <w:rPr>
          <w:rFonts w:hint="eastAsia" w:ascii="宋体" w:hAnsi="宋体"/>
          <w:szCs w:val="21"/>
        </w:rPr>
        <w:t>7.1投标人保证招标文件中规定的产品或其中的任何一部分时，免受第三方提出侵犯其专利权、商标权或其它知识产权的起诉；如发生此类纠纷，由投标人承担一切责任。</w:t>
      </w:r>
    </w:p>
    <w:p w14:paraId="086B240C">
      <w:pPr>
        <w:spacing w:line="360" w:lineRule="auto"/>
        <w:ind w:firstLine="420" w:firstLineChars="200"/>
      </w:pPr>
      <w:r>
        <w:rPr>
          <w:rFonts w:hint="eastAsia" w:ascii="宋体" w:hAnsi="宋体"/>
          <w:szCs w:val="21"/>
        </w:rPr>
        <w:t>7.2投标人工程技术人员在用户方发生人身意外事故所致伤、残或死亡均由投标人自行承担全部责任。</w:t>
      </w:r>
      <w:r>
        <w:rPr>
          <w:rFonts w:ascii="宋体" w:hAnsi="宋体"/>
          <w:szCs w:val="21"/>
        </w:rPr>
        <w:br w:type="page"/>
      </w:r>
    </w:p>
    <w:p w14:paraId="4FFFC1E3">
      <w:pPr>
        <w:pStyle w:val="3"/>
        <w:spacing w:before="0" w:after="0" w:line="360" w:lineRule="auto"/>
        <w:jc w:val="center"/>
        <w:rPr>
          <w:rFonts w:hint="eastAsia" w:ascii="黑体" w:hAnsi="黑体" w:eastAsia="黑体"/>
        </w:rPr>
      </w:pPr>
      <w:r>
        <w:rPr>
          <w:rFonts w:hint="eastAsia" w:ascii="黑体" w:hAnsi="黑体" w:eastAsia="黑体"/>
        </w:rPr>
        <w:t>评标</w:t>
      </w:r>
      <w:bookmarkStart w:id="6" w:name="评标办法"/>
      <w:bookmarkEnd w:id="6"/>
      <w:r>
        <w:rPr>
          <w:rFonts w:hint="eastAsia" w:ascii="黑体" w:hAnsi="黑体" w:eastAsia="黑体"/>
        </w:rPr>
        <w:t>信息</w:t>
      </w:r>
      <w:bookmarkEnd w:id="4"/>
    </w:p>
    <w:p w14:paraId="059BC3D0">
      <w:pPr>
        <w:spacing w:before="120" w:beforeLines="50" w:after="120" w:afterLines="50" w:line="400" w:lineRule="exact"/>
        <w:ind w:firstLine="426" w:firstLineChars="202"/>
        <w:jc w:val="left"/>
        <w:rPr>
          <w:rFonts w:ascii="宋体" w:hAnsi="宋体"/>
          <w:b/>
          <w:szCs w:val="21"/>
        </w:rPr>
      </w:pPr>
      <w:bookmarkStart w:id="7" w:name="Sixpingbiaobanfa9"/>
      <w:bookmarkEnd w:id="7"/>
      <w:r>
        <w:rPr>
          <w:rFonts w:hint="eastAsia" w:ascii="宋体" w:hAnsi="宋体"/>
          <w:b/>
          <w:szCs w:val="21"/>
        </w:rPr>
        <w:t>1、评标方法</w:t>
      </w:r>
    </w:p>
    <w:p w14:paraId="004A5C03">
      <w:pPr>
        <w:spacing w:before="120" w:beforeLines="50" w:after="120" w:afterLines="50" w:line="400" w:lineRule="exact"/>
        <w:ind w:firstLine="424" w:firstLineChars="202"/>
        <w:jc w:val="left"/>
        <w:rPr>
          <w:rFonts w:ascii="宋体" w:hAnsi="宋体"/>
          <w:szCs w:val="21"/>
        </w:rPr>
      </w:pPr>
      <w:r>
        <w:rPr>
          <w:rFonts w:hint="eastAsia" w:ascii="宋体" w:hAnsi="宋体"/>
          <w:szCs w:val="21"/>
        </w:rPr>
        <w:t>本次评标采用“综合评分法”，</w:t>
      </w:r>
      <w:r>
        <w:rPr>
          <w:rFonts w:hint="eastAsia" w:ascii="ˎ̥" w:hAnsi="ˎ̥"/>
        </w:rPr>
        <w:t>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宋体" w:hAnsi="宋体"/>
          <w:szCs w:val="21"/>
        </w:rPr>
        <w:t>。</w:t>
      </w:r>
    </w:p>
    <w:p w14:paraId="290C5AF8">
      <w:pPr>
        <w:spacing w:before="120" w:beforeLines="50" w:after="120" w:afterLines="50" w:line="400" w:lineRule="exact"/>
        <w:ind w:firstLine="424" w:firstLineChars="202"/>
        <w:jc w:val="left"/>
        <w:rPr>
          <w:rFonts w:ascii="宋体" w:hAnsi="宋体"/>
          <w:szCs w:val="21"/>
        </w:rPr>
      </w:pPr>
      <w:r>
        <w:rPr>
          <w:rFonts w:hint="eastAsia" w:ascii="宋体" w:hAnsi="宋体"/>
          <w:szCs w:val="21"/>
        </w:rPr>
        <w:t>确定中标供应商按评审后得分由高到低顺序排列。得分相同的，按投标报价由低到高顺序排列。得分且投标报价相同的，按技术指标或服务方案优劣顺序排列。</w:t>
      </w:r>
    </w:p>
    <w:p w14:paraId="01ABF2C9">
      <w:pPr>
        <w:spacing w:before="120" w:beforeLines="50" w:after="120" w:afterLines="50" w:line="400" w:lineRule="exact"/>
        <w:ind w:firstLine="424" w:firstLineChars="202"/>
        <w:jc w:val="left"/>
        <w:rPr>
          <w:rFonts w:ascii="宋体" w:hAnsi="宋体"/>
          <w:szCs w:val="21"/>
        </w:rPr>
      </w:pPr>
      <w:r>
        <w:rPr>
          <w:rFonts w:hint="eastAsia" w:ascii="宋体" w:hAnsi="宋体"/>
          <w:szCs w:val="21"/>
        </w:rPr>
        <w:t>评审委员会对每个通过资格性检查和符合性检查且报价不超过预算控制金额的投标供应商进行评审、打分，然后汇总每个投标供应商每项评分因素的评分。</w:t>
      </w:r>
    </w:p>
    <w:p w14:paraId="5564B56E">
      <w:pPr>
        <w:spacing w:before="120" w:beforeLines="50" w:after="120" w:afterLines="50" w:line="400" w:lineRule="exact"/>
        <w:ind w:firstLine="426" w:firstLineChars="202"/>
        <w:jc w:val="left"/>
        <w:rPr>
          <w:rFonts w:ascii="宋体" w:hAnsi="宋体"/>
          <w:b/>
          <w:color w:val="FF0000"/>
          <w:szCs w:val="21"/>
        </w:rPr>
      </w:pPr>
      <w:r>
        <w:rPr>
          <w:rFonts w:hint="eastAsia" w:ascii="宋体" w:hAnsi="宋体"/>
          <w:b/>
          <w:szCs w:val="21"/>
        </w:rPr>
        <w:t>2、</w:t>
      </w:r>
      <w:r>
        <w:rPr>
          <w:rFonts w:ascii="宋体" w:hAnsi="宋体"/>
          <w:b/>
          <w:szCs w:val="21"/>
        </w:rPr>
        <w:t>关于享受优惠政策的主体及价格扣除比例</w:t>
      </w:r>
      <w:r>
        <w:rPr>
          <w:rFonts w:hint="eastAsia" w:ascii="宋体" w:hAnsi="宋体"/>
          <w:b/>
          <w:color w:val="FF0000"/>
          <w:szCs w:val="21"/>
          <w:highlight w:val="yellow"/>
        </w:rPr>
        <w:t>（本项目专门面向中小微企业采购，因此不重复执行此政策）</w:t>
      </w:r>
    </w:p>
    <w:p w14:paraId="460E00EA">
      <w:pPr>
        <w:spacing w:before="120" w:beforeLines="50" w:after="120" w:afterLines="50" w:line="400" w:lineRule="exact"/>
        <w:ind w:firstLine="424" w:firstLineChars="202"/>
        <w:jc w:val="left"/>
        <w:rPr>
          <w:rFonts w:ascii="宋体" w:hAnsi="宋体"/>
          <w:szCs w:val="21"/>
        </w:rPr>
      </w:pPr>
      <w:r>
        <w:rPr>
          <w:rFonts w:hint="eastAsia" w:ascii="宋体" w:hAnsi="宋体"/>
          <w:szCs w:val="21"/>
        </w:rPr>
        <w:t>（1）小型企业、微型企业、监狱企业、残疾人福利性单位提供本企业制造的货物，承担的工程或服务，或者提供其他符合优惠主体资格条件企业制造的货物，对其所投产品的价格</w:t>
      </w:r>
      <w:r>
        <w:rPr>
          <w:rFonts w:hint="eastAsia" w:ascii="宋体" w:hAnsi="宋体"/>
          <w:b/>
          <w:szCs w:val="21"/>
        </w:rPr>
        <w:t>给予0%</w:t>
      </w:r>
      <w:r>
        <w:rPr>
          <w:rFonts w:hint="eastAsia" w:ascii="宋体" w:hAnsi="宋体"/>
          <w:szCs w:val="21"/>
        </w:rPr>
        <w:t>的扣除，用扣除后的价格参与评审，具体扣除比例由采购人或者招标机构确定。满足多项优惠政策的企业，不重复享受多项价格扣除政策。</w:t>
      </w:r>
    </w:p>
    <w:p w14:paraId="39C67C6E">
      <w:pPr>
        <w:spacing w:before="120" w:beforeLines="50" w:after="120" w:afterLines="50" w:line="400" w:lineRule="exact"/>
        <w:ind w:firstLine="424" w:firstLineChars="202"/>
        <w:jc w:val="left"/>
        <w:rPr>
          <w:rFonts w:hint="eastAsia" w:ascii="宋体" w:hAnsi="宋体"/>
          <w:szCs w:val="21"/>
        </w:rPr>
      </w:pPr>
      <w:r>
        <w:rPr>
          <w:rFonts w:hint="eastAsia" w:ascii="宋体" w:hAnsi="宋体"/>
          <w:szCs w:val="21"/>
        </w:rPr>
        <w:t>（2）优惠主体资格的认定资料为《中小企业声明函》、《残疾人福利性单位声明函》、《监狱企业声明函》以及《含有小型、微型企业的联合体声明函》等承诺性质的资料（声明函样式见招标文件）；监狱企业或者代理提供监狱企业货物的供应商如须享受优惠政策，除上述资料外，还须提供省级以上监狱管理局、戒毒管理局出具的监狱企业证明文件。</w:t>
      </w:r>
    </w:p>
    <w:p w14:paraId="44974EA1">
      <w:pPr>
        <w:spacing w:before="120" w:beforeLines="50" w:after="120" w:afterLines="50" w:line="400" w:lineRule="exact"/>
        <w:ind w:firstLine="426" w:firstLineChars="202"/>
        <w:jc w:val="left"/>
        <w:rPr>
          <w:rFonts w:hint="eastAsia" w:ascii="宋体" w:hAnsi="宋体"/>
          <w:b/>
          <w:szCs w:val="21"/>
        </w:rPr>
      </w:pPr>
      <w:r>
        <w:rPr>
          <w:rFonts w:hint="eastAsia" w:ascii="宋体" w:hAnsi="宋体"/>
          <w:b/>
          <w:szCs w:val="21"/>
        </w:rPr>
        <w:t>本项目所属行业为：</w:t>
      </w:r>
      <w:r>
        <w:rPr>
          <w:rFonts w:hint="eastAsia"/>
          <w:b/>
          <w:szCs w:val="21"/>
          <w:u w:val="single"/>
        </w:rPr>
        <w:t>其他未列明行业</w:t>
      </w:r>
      <w:r>
        <w:rPr>
          <w:rStyle w:val="8"/>
          <w:rFonts w:hint="eastAsia"/>
          <w:b/>
        </w:rPr>
        <w:t>。</w:t>
      </w:r>
    </w:p>
    <w:p w14:paraId="5C13A2C1">
      <w:pPr>
        <w:spacing w:before="120" w:beforeLines="50" w:after="120" w:afterLines="50" w:line="400" w:lineRule="exact"/>
        <w:ind w:firstLine="426"/>
        <w:jc w:val="left"/>
        <w:rPr>
          <w:rFonts w:ascii="宋体" w:hAnsi="宋体"/>
          <w:b/>
          <w:szCs w:val="21"/>
        </w:rPr>
      </w:pPr>
      <w:r>
        <w:rPr>
          <w:rFonts w:hint="eastAsia" w:ascii="宋体" w:hAnsi="宋体"/>
          <w:b/>
          <w:szCs w:val="21"/>
        </w:rPr>
        <w:t>3、关于投标报价的注意事项</w:t>
      </w:r>
    </w:p>
    <w:p w14:paraId="3A4155FF">
      <w:pPr>
        <w:spacing w:before="120" w:beforeLines="50" w:after="120" w:afterLines="50" w:line="400" w:lineRule="exact"/>
        <w:ind w:firstLine="413" w:firstLineChars="196"/>
        <w:rPr>
          <w:rFonts w:hint="eastAsia" w:ascii="宋体" w:hAnsi="宋体"/>
          <w:b/>
          <w:szCs w:val="21"/>
        </w:rPr>
      </w:pPr>
      <w:r>
        <w:rPr>
          <w:rFonts w:hint="eastAsia" w:ascii="宋体" w:hAnsi="宋体"/>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14:paraId="4589E921">
      <w:pPr>
        <w:spacing w:before="120" w:beforeLines="50" w:after="120" w:afterLines="50" w:line="400" w:lineRule="exact"/>
        <w:ind w:firstLine="420" w:firstLineChars="200"/>
        <w:rPr>
          <w:rFonts w:hint="eastAsia" w:ascii="宋体" w:hAnsi="宋体"/>
          <w:szCs w:val="21"/>
        </w:rPr>
      </w:pPr>
      <w:r>
        <w:rPr>
          <w:rFonts w:hint="eastAsia" w:ascii="宋体" w:hAnsi="宋体"/>
          <w:szCs w:val="21"/>
        </w:rPr>
        <w:t>评委会在评标时，按照以下量化的评审因素，对进入该阶段评审的各投标文件进行分析和比较：</w:t>
      </w:r>
    </w:p>
    <w:p w14:paraId="212D432A">
      <w:pPr>
        <w:spacing w:before="120" w:beforeLines="50" w:after="120" w:afterLines="50" w:line="400" w:lineRule="exact"/>
        <w:ind w:firstLine="420" w:firstLineChars="200"/>
        <w:rPr>
          <w:rFonts w:hint="eastAsia" w:ascii="宋体" w:hAnsi="宋体"/>
          <w:szCs w:val="21"/>
        </w:rPr>
      </w:pPr>
    </w:p>
    <w:p w14:paraId="41989770">
      <w:pPr>
        <w:spacing w:before="120" w:beforeLines="50" w:after="120" w:afterLines="50" w:line="360" w:lineRule="auto"/>
        <w:ind w:firstLine="413" w:firstLineChars="196"/>
        <w:jc w:val="center"/>
        <w:rPr>
          <w:rFonts w:hint="eastAsia" w:ascii="宋体" w:hAnsi="宋体"/>
          <w:b/>
          <w:bCs/>
          <w:szCs w:val="21"/>
        </w:rPr>
      </w:pPr>
      <w:r>
        <w:rPr>
          <w:rFonts w:hint="eastAsia" w:ascii="宋体" w:hAnsi="宋体"/>
          <w:b/>
          <w:bCs/>
          <w:szCs w:val="21"/>
        </w:rPr>
        <w:t>1、资格性检查表</w:t>
      </w:r>
    </w:p>
    <w:tbl>
      <w:tblPr>
        <w:tblStyle w:val="6"/>
        <w:tblW w:w="0" w:type="auto"/>
        <w:tblCellSpacing w:w="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187"/>
        <w:gridCol w:w="2913"/>
      </w:tblGrid>
      <w:tr w14:paraId="25196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noWrap w:val="0"/>
            <w:tcMar>
              <w:top w:w="15" w:type="dxa"/>
              <w:left w:w="15" w:type="dxa"/>
              <w:bottom w:w="15" w:type="dxa"/>
              <w:right w:w="15" w:type="dxa"/>
            </w:tcMar>
            <w:vAlign w:val="center"/>
          </w:tcPr>
          <w:p w14:paraId="41DD5D63">
            <w:pPr>
              <w:spacing w:line="360" w:lineRule="auto"/>
              <w:jc w:val="center"/>
              <w:rPr>
                <w:rFonts w:ascii="宋体" w:hAnsi="宋体"/>
                <w:szCs w:val="21"/>
              </w:rPr>
            </w:pPr>
            <w:r>
              <w:rPr>
                <w:rFonts w:hint="eastAsia" w:ascii="宋体" w:hAnsi="宋体"/>
                <w:szCs w:val="21"/>
              </w:rPr>
              <w:t>序号</w:t>
            </w:r>
          </w:p>
        </w:tc>
        <w:tc>
          <w:tcPr>
            <w:tcW w:w="5187" w:type="dxa"/>
            <w:tcBorders>
              <w:top w:val="single" w:color="000000" w:sz="2" w:space="0"/>
              <w:left w:val="single" w:color="000000" w:sz="2" w:space="0"/>
              <w:bottom w:val="single" w:color="000000" w:sz="2" w:space="0"/>
              <w:right w:val="single" w:color="000000" w:sz="2" w:space="0"/>
            </w:tcBorders>
            <w:shd w:val="clear" w:color="auto" w:fill="EEEEEE"/>
            <w:noWrap w:val="0"/>
            <w:tcMar>
              <w:top w:w="15" w:type="dxa"/>
              <w:left w:w="15" w:type="dxa"/>
              <w:bottom w:w="15" w:type="dxa"/>
              <w:right w:w="15" w:type="dxa"/>
            </w:tcMar>
            <w:vAlign w:val="center"/>
          </w:tcPr>
          <w:p w14:paraId="37AC8C0A">
            <w:pPr>
              <w:spacing w:line="360" w:lineRule="auto"/>
              <w:jc w:val="center"/>
              <w:rPr>
                <w:rFonts w:ascii="宋体" w:hAnsi="宋体"/>
                <w:szCs w:val="21"/>
              </w:rPr>
            </w:pPr>
            <w:r>
              <w:rPr>
                <w:rFonts w:hint="eastAsia" w:ascii="宋体" w:hAnsi="宋体"/>
                <w:szCs w:val="21"/>
              </w:rPr>
              <w:t>评审内容</w:t>
            </w:r>
          </w:p>
        </w:tc>
        <w:tc>
          <w:tcPr>
            <w:tcW w:w="2913" w:type="dxa"/>
            <w:tcBorders>
              <w:top w:val="single" w:color="000000" w:sz="2" w:space="0"/>
              <w:left w:val="single" w:color="000000" w:sz="2" w:space="0"/>
              <w:bottom w:val="single" w:color="000000" w:sz="2" w:space="0"/>
              <w:right w:val="single" w:color="000000" w:sz="2" w:space="0"/>
            </w:tcBorders>
            <w:shd w:val="clear" w:color="auto" w:fill="EEEEEE"/>
            <w:noWrap w:val="0"/>
            <w:tcMar>
              <w:top w:w="15" w:type="dxa"/>
              <w:left w:w="15" w:type="dxa"/>
              <w:bottom w:w="15" w:type="dxa"/>
              <w:right w:w="15" w:type="dxa"/>
            </w:tcMar>
            <w:vAlign w:val="center"/>
          </w:tcPr>
          <w:p w14:paraId="13434C07">
            <w:pPr>
              <w:spacing w:line="360" w:lineRule="auto"/>
              <w:jc w:val="center"/>
              <w:rPr>
                <w:rFonts w:ascii="宋体" w:hAnsi="宋体"/>
                <w:szCs w:val="21"/>
              </w:rPr>
            </w:pPr>
            <w:r>
              <w:rPr>
                <w:rFonts w:hint="eastAsia" w:ascii="宋体" w:hAnsi="宋体"/>
                <w:szCs w:val="21"/>
              </w:rPr>
              <w:t>满足与否</w:t>
            </w:r>
          </w:p>
        </w:tc>
      </w:tr>
      <w:tr w14:paraId="2BB0B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AE28C78">
            <w:pPr>
              <w:spacing w:line="360" w:lineRule="auto"/>
              <w:jc w:val="center"/>
              <w:rPr>
                <w:rFonts w:ascii="宋体" w:hAnsi="宋体"/>
                <w:szCs w:val="21"/>
              </w:rPr>
            </w:pPr>
            <w:r>
              <w:rPr>
                <w:rFonts w:hint="eastAsia" w:ascii="宋体" w:hAnsi="宋体"/>
                <w:szCs w:val="21"/>
              </w:rPr>
              <w:t>1</w:t>
            </w:r>
          </w:p>
        </w:tc>
        <w:tc>
          <w:tcPr>
            <w:tcW w:w="518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C0A92C">
            <w:pPr>
              <w:spacing w:line="360" w:lineRule="auto"/>
              <w:ind w:right="206" w:rightChars="98"/>
              <w:rPr>
                <w:rFonts w:ascii="宋体" w:hAnsi="宋体"/>
                <w:szCs w:val="21"/>
              </w:rPr>
            </w:pPr>
            <w:r>
              <w:rPr>
                <w:rFonts w:hint="eastAsia" w:ascii="宋体" w:hAnsi="宋体"/>
                <w:szCs w:val="21"/>
              </w:rPr>
              <w:t>具备投标人资格要求，且提交相应证明材料</w:t>
            </w:r>
          </w:p>
        </w:tc>
        <w:tc>
          <w:tcPr>
            <w:tcW w:w="29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A783F74">
            <w:pPr>
              <w:spacing w:line="360" w:lineRule="auto"/>
              <w:jc w:val="center"/>
              <w:rPr>
                <w:rFonts w:ascii="宋体" w:hAnsi="宋体"/>
                <w:szCs w:val="21"/>
              </w:rPr>
            </w:pPr>
            <w:r>
              <w:rPr>
                <w:rFonts w:hint="eastAsia" w:ascii="宋体" w:hAnsi="宋体"/>
                <w:szCs w:val="21"/>
              </w:rPr>
              <w:t>□满足  □不满足</w:t>
            </w:r>
          </w:p>
        </w:tc>
      </w:tr>
      <w:tr w14:paraId="2A3B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51D53E">
            <w:pPr>
              <w:spacing w:line="360" w:lineRule="auto"/>
              <w:jc w:val="center"/>
              <w:rPr>
                <w:rFonts w:ascii="宋体" w:hAnsi="宋体"/>
                <w:szCs w:val="21"/>
              </w:rPr>
            </w:pPr>
          </w:p>
        </w:tc>
        <w:tc>
          <w:tcPr>
            <w:tcW w:w="518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D94355">
            <w:pPr>
              <w:spacing w:line="360" w:lineRule="auto"/>
              <w:rPr>
                <w:rFonts w:ascii="宋体" w:hAnsi="宋体"/>
                <w:szCs w:val="21"/>
              </w:rPr>
            </w:pPr>
            <w:r>
              <w:rPr>
                <w:rFonts w:hint="eastAsia" w:ascii="宋体" w:hAnsi="宋体"/>
                <w:szCs w:val="21"/>
              </w:rPr>
              <w:t>结      论</w:t>
            </w:r>
          </w:p>
        </w:tc>
        <w:tc>
          <w:tcPr>
            <w:tcW w:w="29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2BAF461">
            <w:pPr>
              <w:spacing w:line="360" w:lineRule="auto"/>
              <w:jc w:val="center"/>
              <w:rPr>
                <w:rFonts w:ascii="宋体" w:hAnsi="宋体"/>
                <w:szCs w:val="21"/>
              </w:rPr>
            </w:pPr>
            <w:r>
              <w:rPr>
                <w:rFonts w:hint="eastAsia" w:ascii="宋体" w:hAnsi="宋体"/>
                <w:szCs w:val="21"/>
              </w:rPr>
              <w:t>合格或不合格</w:t>
            </w:r>
          </w:p>
        </w:tc>
      </w:tr>
    </w:tbl>
    <w:p w14:paraId="5052FA12">
      <w:pPr>
        <w:spacing w:before="120" w:beforeLines="50" w:after="120" w:afterLines="50" w:line="360" w:lineRule="auto"/>
        <w:ind w:firstLine="413" w:firstLineChars="196"/>
        <w:jc w:val="center"/>
        <w:rPr>
          <w:rFonts w:hint="eastAsia" w:ascii="宋体" w:hAnsi="宋体"/>
          <w:b/>
          <w:bCs/>
          <w:szCs w:val="21"/>
        </w:rPr>
      </w:pPr>
    </w:p>
    <w:p w14:paraId="4E71D2A5">
      <w:pPr>
        <w:spacing w:before="120" w:beforeLines="50" w:after="120" w:afterLines="50" w:line="360" w:lineRule="auto"/>
        <w:ind w:firstLine="413" w:firstLineChars="196"/>
        <w:jc w:val="center"/>
        <w:rPr>
          <w:rFonts w:hint="eastAsia" w:ascii="宋体" w:hAnsi="宋体"/>
          <w:b/>
          <w:bCs/>
          <w:szCs w:val="21"/>
        </w:rPr>
      </w:pPr>
      <w:r>
        <w:rPr>
          <w:rFonts w:hint="eastAsia" w:ascii="宋体" w:hAnsi="宋体"/>
          <w:b/>
          <w:bCs/>
          <w:szCs w:val="21"/>
        </w:rPr>
        <w:t>2、符合性检查表</w:t>
      </w:r>
    </w:p>
    <w:tbl>
      <w:tblPr>
        <w:tblStyle w:val="6"/>
        <w:tblW w:w="0" w:type="auto"/>
        <w:tblCellSpacing w:w="0"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9"/>
        <w:gridCol w:w="5246"/>
        <w:gridCol w:w="2835"/>
      </w:tblGrid>
      <w:tr w14:paraId="2A672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0" w:type="dxa"/>
        </w:trPr>
        <w:tc>
          <w:tcPr>
            <w:tcW w:w="729" w:type="dxa"/>
            <w:tcBorders>
              <w:top w:val="single" w:color="000000" w:sz="2" w:space="0"/>
              <w:left w:val="single" w:color="000000" w:sz="2" w:space="0"/>
              <w:bottom w:val="single" w:color="000000" w:sz="2" w:space="0"/>
              <w:right w:val="single" w:color="000000" w:sz="2" w:space="0"/>
            </w:tcBorders>
            <w:shd w:val="clear" w:color="auto" w:fill="EEEEEE"/>
            <w:noWrap w:val="0"/>
            <w:tcMar>
              <w:top w:w="15" w:type="dxa"/>
              <w:left w:w="15" w:type="dxa"/>
              <w:bottom w:w="15" w:type="dxa"/>
              <w:right w:w="15" w:type="dxa"/>
            </w:tcMar>
            <w:vAlign w:val="center"/>
          </w:tcPr>
          <w:p w14:paraId="6FDEA1FC">
            <w:pPr>
              <w:spacing w:line="360" w:lineRule="auto"/>
              <w:jc w:val="center"/>
              <w:rPr>
                <w:rFonts w:ascii="宋体" w:hAnsi="宋体"/>
                <w:szCs w:val="21"/>
              </w:rPr>
            </w:pPr>
            <w:r>
              <w:rPr>
                <w:rFonts w:hint="eastAsia" w:ascii="宋体" w:hAnsi="宋体"/>
                <w:szCs w:val="21"/>
              </w:rPr>
              <w:t>序号</w:t>
            </w:r>
          </w:p>
        </w:tc>
        <w:tc>
          <w:tcPr>
            <w:tcW w:w="5246" w:type="dxa"/>
            <w:tcBorders>
              <w:top w:val="single" w:color="000000" w:sz="2" w:space="0"/>
              <w:left w:val="single" w:color="000000" w:sz="2" w:space="0"/>
              <w:bottom w:val="single" w:color="000000" w:sz="2" w:space="0"/>
              <w:right w:val="single" w:color="000000" w:sz="2" w:space="0"/>
            </w:tcBorders>
            <w:shd w:val="clear" w:color="auto" w:fill="EEEEEE"/>
            <w:noWrap w:val="0"/>
            <w:tcMar>
              <w:top w:w="15" w:type="dxa"/>
              <w:left w:w="15" w:type="dxa"/>
              <w:bottom w:w="15" w:type="dxa"/>
              <w:right w:w="15" w:type="dxa"/>
            </w:tcMar>
            <w:vAlign w:val="center"/>
          </w:tcPr>
          <w:p w14:paraId="658C02F3">
            <w:pPr>
              <w:spacing w:line="360" w:lineRule="auto"/>
              <w:jc w:val="center"/>
              <w:rPr>
                <w:rFonts w:ascii="宋体" w:hAnsi="宋体"/>
                <w:szCs w:val="21"/>
              </w:rPr>
            </w:pPr>
            <w:r>
              <w:rPr>
                <w:rFonts w:hint="eastAsia" w:ascii="宋体" w:hAnsi="宋体"/>
                <w:szCs w:val="21"/>
              </w:rPr>
              <w:t>评审内容</w:t>
            </w:r>
          </w:p>
        </w:tc>
        <w:tc>
          <w:tcPr>
            <w:tcW w:w="2835" w:type="dxa"/>
            <w:tcBorders>
              <w:top w:val="single" w:color="000000" w:sz="2" w:space="0"/>
              <w:left w:val="single" w:color="000000" w:sz="2" w:space="0"/>
              <w:bottom w:val="single" w:color="000000" w:sz="2" w:space="0"/>
              <w:right w:val="single" w:color="000000" w:sz="2" w:space="0"/>
            </w:tcBorders>
            <w:shd w:val="clear" w:color="auto" w:fill="EEEEEE"/>
            <w:noWrap w:val="0"/>
            <w:tcMar>
              <w:top w:w="15" w:type="dxa"/>
              <w:left w:w="15" w:type="dxa"/>
              <w:bottom w:w="15" w:type="dxa"/>
              <w:right w:w="15" w:type="dxa"/>
            </w:tcMar>
            <w:vAlign w:val="center"/>
          </w:tcPr>
          <w:p w14:paraId="611C9CF4">
            <w:pPr>
              <w:spacing w:line="360" w:lineRule="auto"/>
              <w:jc w:val="center"/>
              <w:rPr>
                <w:rFonts w:ascii="宋体" w:hAnsi="宋体"/>
                <w:szCs w:val="21"/>
              </w:rPr>
            </w:pPr>
            <w:r>
              <w:rPr>
                <w:rFonts w:hint="eastAsia" w:ascii="宋体" w:hAnsi="宋体"/>
                <w:szCs w:val="21"/>
              </w:rPr>
              <w:t>满足与否</w:t>
            </w:r>
          </w:p>
        </w:tc>
      </w:tr>
      <w:tr w14:paraId="4310A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1DB6A4D">
            <w:pPr>
              <w:numPr>
                <w:ilvl w:val="0"/>
                <w:numId w:val="1"/>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5305708">
            <w:pPr>
              <w:spacing w:line="360" w:lineRule="auto"/>
              <w:ind w:right="206" w:rightChars="98"/>
            </w:pPr>
            <w:r>
              <w:rPr>
                <w:rFonts w:hint="eastAsia"/>
              </w:rPr>
              <w:t>未出现将一个包中的内容拆开投标；</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BFE183B">
            <w:pPr>
              <w:spacing w:line="360" w:lineRule="auto"/>
              <w:jc w:val="center"/>
              <w:rPr>
                <w:rFonts w:ascii="宋体" w:hAnsi="宋体"/>
                <w:szCs w:val="21"/>
              </w:rPr>
            </w:pPr>
            <w:r>
              <w:rPr>
                <w:rFonts w:hint="eastAsia" w:ascii="宋体" w:hAnsi="宋体"/>
                <w:szCs w:val="21"/>
              </w:rPr>
              <w:t>□满足  □不满足</w:t>
            </w:r>
          </w:p>
        </w:tc>
      </w:tr>
      <w:tr w14:paraId="64E8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8"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8EA1A97">
            <w:pPr>
              <w:numPr>
                <w:ilvl w:val="0"/>
                <w:numId w:val="1"/>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879871">
            <w:pPr>
              <w:spacing w:line="360" w:lineRule="auto"/>
              <w:ind w:right="206" w:rightChars="98"/>
            </w:pPr>
            <w:r>
              <w:rPr>
                <w:rFonts w:hint="eastAsia"/>
              </w:rPr>
              <w:t>投标文件及开标一览表按规定密封、签字、盖章；</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5796EA1">
            <w:pPr>
              <w:spacing w:line="360" w:lineRule="auto"/>
              <w:jc w:val="center"/>
              <w:rPr>
                <w:rFonts w:ascii="宋体" w:hAnsi="宋体"/>
                <w:szCs w:val="21"/>
              </w:rPr>
            </w:pPr>
            <w:r>
              <w:rPr>
                <w:rFonts w:hint="eastAsia" w:ascii="宋体" w:hAnsi="宋体"/>
                <w:szCs w:val="21"/>
              </w:rPr>
              <w:t>□满足  □不满足</w:t>
            </w:r>
          </w:p>
        </w:tc>
      </w:tr>
      <w:tr w14:paraId="2B3D7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5"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41DBEA0">
            <w:pPr>
              <w:numPr>
                <w:ilvl w:val="0"/>
                <w:numId w:val="1"/>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CA7F746">
            <w:pPr>
              <w:spacing w:line="360" w:lineRule="auto"/>
              <w:ind w:right="206" w:rightChars="98"/>
            </w:pPr>
            <w:r>
              <w:rPr>
                <w:rFonts w:hint="eastAsia"/>
              </w:rPr>
              <w:t>投标函已提交并符合招标文件要求的；</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BF57A87">
            <w:pPr>
              <w:spacing w:line="360" w:lineRule="auto"/>
              <w:jc w:val="center"/>
              <w:rPr>
                <w:rFonts w:ascii="宋体" w:hAnsi="宋体"/>
                <w:szCs w:val="21"/>
              </w:rPr>
            </w:pPr>
            <w:r>
              <w:rPr>
                <w:rFonts w:hint="eastAsia" w:ascii="宋体" w:hAnsi="宋体"/>
                <w:szCs w:val="21"/>
              </w:rPr>
              <w:t>□满足  □不满足</w:t>
            </w:r>
          </w:p>
        </w:tc>
      </w:tr>
      <w:tr w14:paraId="6C26F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F5B4C84">
            <w:pPr>
              <w:numPr>
                <w:ilvl w:val="0"/>
                <w:numId w:val="1"/>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584789A">
            <w:pPr>
              <w:spacing w:line="360" w:lineRule="auto"/>
              <w:ind w:right="206" w:rightChars="98"/>
            </w:pPr>
            <w:r>
              <w:rPr>
                <w:rFonts w:hint="eastAsia"/>
              </w:rPr>
              <w:t>除招标文件未规定允许有替代方案外，对同一项目投标时，未同时提供两套或两套以上的投标方案；</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6D37D9E">
            <w:pPr>
              <w:spacing w:line="360" w:lineRule="auto"/>
              <w:jc w:val="center"/>
              <w:rPr>
                <w:rFonts w:ascii="宋体" w:hAnsi="宋体"/>
                <w:szCs w:val="21"/>
              </w:rPr>
            </w:pPr>
            <w:r>
              <w:rPr>
                <w:rFonts w:hint="eastAsia" w:ascii="宋体" w:hAnsi="宋体"/>
                <w:szCs w:val="21"/>
              </w:rPr>
              <w:t>□满足  □不满足</w:t>
            </w:r>
          </w:p>
        </w:tc>
      </w:tr>
      <w:tr w14:paraId="2C68D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26BCCF">
            <w:pPr>
              <w:numPr>
                <w:ilvl w:val="0"/>
                <w:numId w:val="1"/>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14593E">
            <w:pPr>
              <w:spacing w:line="360" w:lineRule="auto"/>
              <w:ind w:right="206" w:rightChars="98"/>
            </w:pPr>
            <w:r>
              <w:rPr>
                <w:rFonts w:hint="eastAsia"/>
              </w:rPr>
              <w:t>按照招标文件规定要求签署、盖章且投标文件有法定代表人签字，或签字人有法定代表人有效授权书且按要求提供有效的授权委托人社保证明文件或承诺函的；</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1ACD451">
            <w:pPr>
              <w:spacing w:line="360" w:lineRule="auto"/>
              <w:jc w:val="center"/>
              <w:rPr>
                <w:rFonts w:ascii="宋体" w:hAnsi="宋体"/>
                <w:szCs w:val="21"/>
              </w:rPr>
            </w:pPr>
            <w:r>
              <w:rPr>
                <w:rFonts w:hint="eastAsia" w:ascii="宋体" w:hAnsi="宋体"/>
                <w:szCs w:val="21"/>
              </w:rPr>
              <w:t>□满足  □不满足</w:t>
            </w:r>
          </w:p>
        </w:tc>
      </w:tr>
      <w:tr w14:paraId="1DF5D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136707F">
            <w:pPr>
              <w:numPr>
                <w:ilvl w:val="0"/>
                <w:numId w:val="1"/>
              </w:num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6C6F3C4">
            <w:pPr>
              <w:spacing w:line="360" w:lineRule="auto"/>
              <w:ind w:right="206" w:rightChars="98"/>
            </w:pPr>
            <w:r>
              <w:rPr>
                <w:rFonts w:hint="eastAsia"/>
              </w:rPr>
              <w:t>投标总价或分项报价不高于最高投标限价；</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0BA1A84">
            <w:pPr>
              <w:spacing w:line="360" w:lineRule="auto"/>
              <w:jc w:val="center"/>
              <w:rPr>
                <w:rFonts w:ascii="宋体" w:hAnsi="宋体"/>
                <w:szCs w:val="21"/>
              </w:rPr>
            </w:pPr>
            <w:r>
              <w:rPr>
                <w:rFonts w:hint="eastAsia" w:ascii="宋体" w:hAnsi="宋体"/>
                <w:szCs w:val="21"/>
              </w:rPr>
              <w:t>□满足  □不满足</w:t>
            </w:r>
          </w:p>
        </w:tc>
      </w:tr>
      <w:tr w14:paraId="51D94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8B3F8BA">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C2830D7">
            <w:pPr>
              <w:spacing w:line="360" w:lineRule="auto"/>
              <w:ind w:right="206" w:rightChars="98"/>
            </w:pPr>
            <w:r>
              <w:rPr>
                <w:rFonts w:hint="eastAsia"/>
              </w:rPr>
              <w:t>同一项目未出现两个及以上报价；</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44EFAF8">
            <w:pPr>
              <w:spacing w:line="360" w:lineRule="auto"/>
              <w:jc w:val="center"/>
              <w:rPr>
                <w:rFonts w:ascii="宋体" w:hAnsi="宋体"/>
                <w:szCs w:val="21"/>
              </w:rPr>
            </w:pPr>
            <w:r>
              <w:rPr>
                <w:rFonts w:hint="eastAsia" w:ascii="宋体" w:hAnsi="宋体"/>
                <w:szCs w:val="21"/>
              </w:rPr>
              <w:t>□满足  □不满足</w:t>
            </w:r>
          </w:p>
        </w:tc>
      </w:tr>
      <w:tr w14:paraId="3B0B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353483A">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E46538C">
            <w:pPr>
              <w:spacing w:line="360" w:lineRule="auto"/>
              <w:ind w:right="206" w:rightChars="98"/>
            </w:pPr>
            <w:r>
              <w:rPr>
                <w:rFonts w:hint="eastAsia"/>
              </w:rPr>
              <w:t>投标人报价不低于其成本，或低于成本，能作出合理说明；</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683625C">
            <w:pPr>
              <w:spacing w:line="360" w:lineRule="auto"/>
              <w:jc w:val="center"/>
              <w:rPr>
                <w:rFonts w:ascii="宋体" w:hAnsi="宋体"/>
                <w:szCs w:val="21"/>
              </w:rPr>
            </w:pPr>
            <w:r>
              <w:rPr>
                <w:rFonts w:hint="eastAsia" w:ascii="宋体" w:hAnsi="宋体"/>
                <w:szCs w:val="21"/>
              </w:rPr>
              <w:t>□满足  □不满足</w:t>
            </w:r>
          </w:p>
        </w:tc>
      </w:tr>
      <w:tr w14:paraId="2DC58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18341F1">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418F49D">
            <w:pPr>
              <w:spacing w:line="360" w:lineRule="auto"/>
              <w:ind w:right="206" w:rightChars="98"/>
            </w:pPr>
            <w:r>
              <w:rPr>
                <w:rFonts w:hint="eastAsia"/>
              </w:rPr>
              <w:t>投标报价未有严重缺漏项目；</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940B0C9">
            <w:pPr>
              <w:spacing w:line="360" w:lineRule="auto"/>
              <w:jc w:val="center"/>
              <w:rPr>
                <w:rFonts w:ascii="宋体" w:hAnsi="宋体"/>
                <w:szCs w:val="21"/>
              </w:rPr>
            </w:pPr>
            <w:r>
              <w:rPr>
                <w:rFonts w:hint="eastAsia" w:ascii="宋体" w:hAnsi="宋体"/>
                <w:szCs w:val="21"/>
              </w:rPr>
              <w:t>□满足  □不满足</w:t>
            </w:r>
          </w:p>
        </w:tc>
      </w:tr>
      <w:tr w14:paraId="527F9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895890D">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48E4074">
            <w:pPr>
              <w:spacing w:line="360" w:lineRule="auto"/>
              <w:ind w:right="206" w:rightChars="98"/>
            </w:pPr>
            <w:r>
              <w:rPr>
                <w:rFonts w:hint="eastAsia"/>
              </w:rPr>
              <w:t>投标文件载明的服务期满足招标文件规定；</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289E117">
            <w:pPr>
              <w:spacing w:line="360" w:lineRule="auto"/>
              <w:jc w:val="center"/>
              <w:rPr>
                <w:rFonts w:ascii="宋体" w:hAnsi="宋体"/>
                <w:szCs w:val="21"/>
              </w:rPr>
            </w:pPr>
            <w:r>
              <w:rPr>
                <w:rFonts w:hint="eastAsia" w:ascii="宋体" w:hAnsi="宋体"/>
                <w:szCs w:val="21"/>
              </w:rPr>
              <w:t>□满足  □不满足</w:t>
            </w:r>
          </w:p>
        </w:tc>
      </w:tr>
      <w:tr w14:paraId="4AB9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C293B64">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6ACB21">
            <w:pPr>
              <w:spacing w:line="360" w:lineRule="auto"/>
              <w:ind w:right="206" w:rightChars="98"/>
            </w:pPr>
            <w:r>
              <w:rPr>
                <w:rFonts w:hint="eastAsia"/>
              </w:rPr>
              <w:t>所投产品、工程、服务在质量、技术、方案等方面实质性满足招标文件要求；</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3E23A5B">
            <w:pPr>
              <w:spacing w:line="360" w:lineRule="auto"/>
              <w:jc w:val="center"/>
              <w:rPr>
                <w:rFonts w:ascii="宋体" w:hAnsi="宋体"/>
                <w:szCs w:val="21"/>
              </w:rPr>
            </w:pPr>
            <w:r>
              <w:rPr>
                <w:rFonts w:hint="eastAsia" w:ascii="宋体" w:hAnsi="宋体"/>
                <w:szCs w:val="21"/>
              </w:rPr>
              <w:t>□满足  □不满足</w:t>
            </w:r>
          </w:p>
        </w:tc>
      </w:tr>
      <w:tr w14:paraId="28276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9156F57">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31309AB">
            <w:pPr>
              <w:spacing w:line="360" w:lineRule="auto"/>
              <w:ind w:right="206" w:rightChars="98"/>
            </w:pPr>
            <w:r>
              <w:rPr>
                <w:rFonts w:hint="eastAsia"/>
              </w:rPr>
              <w:t>投标文件没有招标文件中规定的其它无效投标条款的；</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CAD7B9">
            <w:pPr>
              <w:spacing w:line="360" w:lineRule="auto"/>
              <w:jc w:val="center"/>
              <w:rPr>
                <w:rFonts w:ascii="宋体" w:hAnsi="宋体"/>
                <w:szCs w:val="21"/>
              </w:rPr>
            </w:pPr>
            <w:r>
              <w:rPr>
                <w:rFonts w:hint="eastAsia" w:ascii="宋体" w:hAnsi="宋体"/>
                <w:szCs w:val="21"/>
              </w:rPr>
              <w:t>□满足  □不满足</w:t>
            </w:r>
          </w:p>
        </w:tc>
      </w:tr>
      <w:tr w14:paraId="15D3D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1"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8787504">
            <w:pPr>
              <w:numPr>
                <w:ilvl w:val="0"/>
                <w:numId w:val="1"/>
              </w:numPr>
              <w:spacing w:line="360" w:lineRule="auto"/>
              <w:jc w:val="left"/>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6D238F0">
            <w:pPr>
              <w:spacing w:line="360" w:lineRule="auto"/>
              <w:ind w:right="206" w:rightChars="98"/>
            </w:pPr>
            <w:r>
              <w:rPr>
                <w:rFonts w:hint="eastAsia"/>
              </w:rPr>
              <w:t>按有关法律、法规、规章不属于投标无效的</w:t>
            </w:r>
            <w:r>
              <w:rPr>
                <w:rFonts w:hint="eastAsia" w:ascii="宋体" w:hAnsi="宋体"/>
                <w:szCs w:val="21"/>
              </w:rPr>
              <w:t>；</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184410">
            <w:pPr>
              <w:spacing w:line="360" w:lineRule="auto"/>
              <w:jc w:val="center"/>
              <w:rPr>
                <w:rFonts w:ascii="宋体" w:hAnsi="宋体"/>
                <w:szCs w:val="21"/>
              </w:rPr>
            </w:pPr>
            <w:r>
              <w:rPr>
                <w:rFonts w:hint="eastAsia" w:ascii="宋体" w:hAnsi="宋体"/>
                <w:szCs w:val="21"/>
              </w:rPr>
              <w:t>□满足  □不满足</w:t>
            </w:r>
          </w:p>
        </w:tc>
      </w:tr>
      <w:tr w14:paraId="6A721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6" w:hRule="atLeast"/>
          <w:tblCellSpacing w:w="0" w:type="dxa"/>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6808313">
            <w:pPr>
              <w:spacing w:line="360" w:lineRule="auto"/>
              <w:rPr>
                <w:rFonts w:ascii="宋体" w:hAnsi="宋体"/>
                <w:szCs w:val="21"/>
              </w:rPr>
            </w:pPr>
          </w:p>
        </w:tc>
        <w:tc>
          <w:tcPr>
            <w:tcW w:w="524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8881E1F">
            <w:pPr>
              <w:spacing w:line="360" w:lineRule="auto"/>
              <w:ind w:right="206" w:rightChars="98"/>
              <w:jc w:val="center"/>
              <w:rPr>
                <w:rFonts w:ascii="宋体" w:hAnsi="宋体"/>
                <w:szCs w:val="21"/>
              </w:rPr>
            </w:pPr>
            <w:r>
              <w:rPr>
                <w:rFonts w:hint="eastAsia" w:ascii="宋体" w:hAnsi="宋体"/>
                <w:szCs w:val="21"/>
              </w:rPr>
              <w:t>结      论</w:t>
            </w:r>
          </w:p>
        </w:tc>
        <w:tc>
          <w:tcPr>
            <w:tcW w:w="28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3BDF09C">
            <w:pPr>
              <w:spacing w:line="360" w:lineRule="auto"/>
              <w:jc w:val="center"/>
              <w:rPr>
                <w:rFonts w:ascii="宋体" w:hAnsi="宋体"/>
                <w:szCs w:val="21"/>
              </w:rPr>
            </w:pPr>
            <w:r>
              <w:rPr>
                <w:rFonts w:hint="eastAsia" w:ascii="宋体" w:hAnsi="宋体"/>
                <w:szCs w:val="21"/>
              </w:rPr>
              <w:t>合格或不合格</w:t>
            </w:r>
          </w:p>
        </w:tc>
      </w:tr>
    </w:tbl>
    <w:p w14:paraId="1E87ABD1">
      <w:pPr>
        <w:spacing w:before="120" w:beforeLines="50" w:after="120" w:afterLines="50" w:line="360" w:lineRule="auto"/>
        <w:ind w:firstLine="413" w:firstLineChars="196"/>
        <w:jc w:val="center"/>
        <w:rPr>
          <w:rFonts w:hint="eastAsia" w:ascii="宋体" w:hAnsi="宋体"/>
          <w:b/>
          <w:bCs/>
          <w:szCs w:val="21"/>
        </w:rPr>
      </w:pPr>
    </w:p>
    <w:p w14:paraId="618EDAFA">
      <w:pPr>
        <w:spacing w:before="120" w:beforeLines="50" w:after="120" w:afterLines="50" w:line="360" w:lineRule="auto"/>
        <w:ind w:firstLine="413" w:firstLineChars="196"/>
        <w:jc w:val="center"/>
        <w:rPr>
          <w:rFonts w:hint="eastAsia" w:ascii="宋体" w:hAnsi="宋体"/>
          <w:b/>
          <w:bCs/>
          <w:szCs w:val="21"/>
        </w:rPr>
      </w:pPr>
      <w:r>
        <w:rPr>
          <w:rFonts w:hint="eastAsia" w:ascii="宋体" w:hAnsi="宋体"/>
          <w:b/>
          <w:bCs/>
          <w:szCs w:val="21"/>
        </w:rPr>
        <w:t>3、评分细则表</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285"/>
        <w:gridCol w:w="710"/>
        <w:gridCol w:w="713"/>
        <w:gridCol w:w="4502"/>
      </w:tblGrid>
      <w:tr w14:paraId="6339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gridSpan w:val="3"/>
            <w:tcBorders>
              <w:top w:val="single" w:color="auto" w:sz="4" w:space="0"/>
              <w:left w:val="single" w:color="auto" w:sz="4" w:space="0"/>
              <w:bottom w:val="single" w:color="auto" w:sz="4" w:space="0"/>
              <w:right w:val="single" w:color="auto" w:sz="4" w:space="0"/>
            </w:tcBorders>
            <w:noWrap w:val="0"/>
            <w:vAlign w:val="center"/>
          </w:tcPr>
          <w:p w14:paraId="658B0A6A">
            <w:pPr>
              <w:spacing w:line="360" w:lineRule="auto"/>
              <w:rPr>
                <w:rFonts w:ascii="宋体" w:hAnsi="宋体"/>
                <w:b/>
                <w:szCs w:val="21"/>
              </w:rPr>
            </w:pPr>
            <w:r>
              <w:rPr>
                <w:rFonts w:hint="eastAsia" w:ascii="宋体" w:hAnsi="宋体"/>
                <w:b/>
                <w:szCs w:val="21"/>
              </w:rPr>
              <w:t>评分项</w:t>
            </w:r>
          </w:p>
        </w:tc>
        <w:tc>
          <w:tcPr>
            <w:tcW w:w="5215" w:type="dxa"/>
            <w:gridSpan w:val="2"/>
            <w:tcBorders>
              <w:top w:val="single" w:color="auto" w:sz="4" w:space="0"/>
              <w:left w:val="single" w:color="auto" w:sz="4" w:space="0"/>
              <w:bottom w:val="single" w:color="auto" w:sz="4" w:space="0"/>
              <w:right w:val="single" w:color="auto" w:sz="4" w:space="0"/>
            </w:tcBorders>
            <w:noWrap w:val="0"/>
            <w:vAlign w:val="center"/>
          </w:tcPr>
          <w:p w14:paraId="7719B315">
            <w:pPr>
              <w:spacing w:line="360" w:lineRule="auto"/>
              <w:rPr>
                <w:rFonts w:ascii="宋体" w:hAnsi="宋体"/>
                <w:b/>
                <w:szCs w:val="21"/>
              </w:rPr>
            </w:pPr>
            <w:r>
              <w:rPr>
                <w:rFonts w:hint="eastAsia" w:ascii="宋体" w:hAnsi="宋体"/>
                <w:b/>
                <w:szCs w:val="21"/>
              </w:rPr>
              <w:t>分值</w:t>
            </w:r>
          </w:p>
        </w:tc>
      </w:tr>
      <w:tr w14:paraId="12F7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795" w:type="dxa"/>
            <w:gridSpan w:val="3"/>
            <w:tcBorders>
              <w:top w:val="single" w:color="auto" w:sz="4" w:space="0"/>
              <w:left w:val="single" w:color="auto" w:sz="4" w:space="0"/>
              <w:bottom w:val="single" w:color="auto" w:sz="4" w:space="0"/>
              <w:right w:val="single" w:color="auto" w:sz="4" w:space="0"/>
            </w:tcBorders>
            <w:noWrap w:val="0"/>
            <w:vAlign w:val="center"/>
          </w:tcPr>
          <w:p w14:paraId="271F197F">
            <w:pPr>
              <w:spacing w:line="360" w:lineRule="auto"/>
              <w:rPr>
                <w:rFonts w:ascii="宋体" w:hAnsi="宋体"/>
                <w:b/>
                <w:szCs w:val="21"/>
              </w:rPr>
            </w:pPr>
            <w:r>
              <w:rPr>
                <w:rFonts w:hint="eastAsia" w:ascii="宋体" w:hAnsi="宋体"/>
                <w:b/>
                <w:szCs w:val="21"/>
              </w:rPr>
              <w:t>一、价格部分</w:t>
            </w:r>
          </w:p>
        </w:tc>
        <w:tc>
          <w:tcPr>
            <w:tcW w:w="5215" w:type="dxa"/>
            <w:gridSpan w:val="2"/>
            <w:tcBorders>
              <w:top w:val="single" w:color="auto" w:sz="4" w:space="0"/>
              <w:left w:val="single" w:color="auto" w:sz="4" w:space="0"/>
              <w:bottom w:val="single" w:color="auto" w:sz="4" w:space="0"/>
              <w:right w:val="single" w:color="auto" w:sz="4" w:space="0"/>
            </w:tcBorders>
            <w:noWrap w:val="0"/>
            <w:vAlign w:val="center"/>
          </w:tcPr>
          <w:p w14:paraId="1EC33408">
            <w:pPr>
              <w:spacing w:line="360" w:lineRule="auto"/>
              <w:rPr>
                <w:rFonts w:ascii="宋体" w:hAnsi="宋体"/>
                <w:b/>
                <w:szCs w:val="21"/>
              </w:rPr>
            </w:pPr>
            <w:r>
              <w:rPr>
                <w:rFonts w:hint="eastAsia" w:ascii="宋体" w:hAnsi="宋体"/>
                <w:b/>
                <w:szCs w:val="21"/>
              </w:rPr>
              <w:t>10分</w:t>
            </w:r>
          </w:p>
        </w:tc>
      </w:tr>
      <w:tr w14:paraId="4C94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0" w:type="dxa"/>
            <w:gridSpan w:val="5"/>
            <w:tcBorders>
              <w:top w:val="single" w:color="auto" w:sz="4" w:space="0"/>
              <w:left w:val="single" w:color="auto" w:sz="4" w:space="0"/>
              <w:bottom w:val="single" w:color="auto" w:sz="4" w:space="0"/>
              <w:right w:val="single" w:color="auto" w:sz="4" w:space="0"/>
            </w:tcBorders>
            <w:noWrap w:val="0"/>
            <w:vAlign w:val="center"/>
          </w:tcPr>
          <w:p w14:paraId="47EF50D7">
            <w:pPr>
              <w:spacing w:line="360" w:lineRule="auto"/>
              <w:rPr>
                <w:rFonts w:ascii="宋体" w:hAnsi="宋体"/>
                <w:szCs w:val="21"/>
              </w:rPr>
            </w:pPr>
            <w:r>
              <w:rPr>
                <w:rFonts w:hint="eastAsia" w:ascii="宋体" w:hAnsi="宋体"/>
                <w:szCs w:val="21"/>
              </w:rPr>
              <w:t>价格分采用低价优先法计算，即满足招标文件要求且投标价格最低的投标报价为评标基准价，其价格分为满分。其他投标人的价格分统一按照下列公式计算：</w:t>
            </w:r>
          </w:p>
          <w:p w14:paraId="16CC7645">
            <w:pPr>
              <w:spacing w:line="360" w:lineRule="auto"/>
              <w:rPr>
                <w:rFonts w:ascii="宋体" w:hAnsi="宋体"/>
                <w:szCs w:val="21"/>
              </w:rPr>
            </w:pPr>
            <w:r>
              <w:rPr>
                <w:rFonts w:hint="eastAsia" w:ascii="宋体" w:hAnsi="宋体"/>
                <w:szCs w:val="21"/>
              </w:rPr>
              <w:t>投标报价得分=(评标基准价／投标报价)×10</w:t>
            </w:r>
          </w:p>
        </w:tc>
      </w:tr>
      <w:tr w14:paraId="55A8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5" w:type="dxa"/>
            <w:gridSpan w:val="3"/>
            <w:tcBorders>
              <w:top w:val="single" w:color="auto" w:sz="4" w:space="0"/>
              <w:left w:val="single" w:color="auto" w:sz="4" w:space="0"/>
              <w:bottom w:val="single" w:color="auto" w:sz="4" w:space="0"/>
              <w:right w:val="single" w:color="auto" w:sz="4" w:space="0"/>
            </w:tcBorders>
            <w:noWrap w:val="0"/>
            <w:vAlign w:val="center"/>
          </w:tcPr>
          <w:p w14:paraId="6E3EDA49">
            <w:pPr>
              <w:pStyle w:val="9"/>
              <w:spacing w:line="360" w:lineRule="auto"/>
              <w:ind w:firstLine="0" w:firstLineChars="0"/>
              <w:rPr>
                <w:rFonts w:ascii="宋体" w:hAnsi="宋体"/>
                <w:b/>
                <w:szCs w:val="21"/>
              </w:rPr>
            </w:pPr>
            <w:r>
              <w:rPr>
                <w:rFonts w:hint="eastAsia" w:ascii="宋体" w:hAnsi="宋体"/>
                <w:b/>
                <w:szCs w:val="21"/>
                <w:lang w:val="zh-CN"/>
              </w:rPr>
              <w:t>二、技术部分</w:t>
            </w:r>
          </w:p>
        </w:tc>
        <w:tc>
          <w:tcPr>
            <w:tcW w:w="5215" w:type="dxa"/>
            <w:gridSpan w:val="2"/>
            <w:tcBorders>
              <w:top w:val="single" w:color="auto" w:sz="4" w:space="0"/>
              <w:left w:val="single" w:color="auto" w:sz="4" w:space="0"/>
              <w:bottom w:val="single" w:color="auto" w:sz="4" w:space="0"/>
              <w:right w:val="single" w:color="auto" w:sz="4" w:space="0"/>
            </w:tcBorders>
            <w:noWrap w:val="0"/>
            <w:vAlign w:val="center"/>
          </w:tcPr>
          <w:p w14:paraId="280D2BDA">
            <w:pPr>
              <w:pStyle w:val="9"/>
              <w:spacing w:line="360" w:lineRule="auto"/>
              <w:ind w:firstLine="0" w:firstLineChars="0"/>
              <w:rPr>
                <w:rFonts w:ascii="宋体" w:hAnsi="宋体"/>
                <w:b/>
                <w:szCs w:val="21"/>
              </w:rPr>
            </w:pPr>
            <w:r>
              <w:rPr>
                <w:rFonts w:hint="eastAsia" w:ascii="宋体" w:hAnsi="宋体"/>
                <w:b/>
                <w:szCs w:val="21"/>
              </w:rPr>
              <w:t>56分</w:t>
            </w:r>
          </w:p>
        </w:tc>
      </w:tr>
      <w:tr w14:paraId="2ECE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4166171">
            <w:pPr>
              <w:spacing w:line="360" w:lineRule="auto"/>
              <w:rPr>
                <w:rFonts w:ascii="宋体" w:hAnsi="宋体"/>
                <w:b/>
                <w:szCs w:val="21"/>
              </w:rPr>
            </w:pPr>
            <w:r>
              <w:rPr>
                <w:rFonts w:hint="eastAsia" w:ascii="宋体" w:hAnsi="宋体"/>
                <w:b/>
                <w:szCs w:val="21"/>
              </w:rPr>
              <w:t>序号</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26BDE8BB">
            <w:pPr>
              <w:spacing w:line="360" w:lineRule="auto"/>
              <w:rPr>
                <w:rFonts w:ascii="宋体" w:hAnsi="宋体"/>
                <w:b/>
                <w:szCs w:val="21"/>
              </w:rPr>
            </w:pPr>
            <w:r>
              <w:rPr>
                <w:rFonts w:hint="eastAsia" w:ascii="宋体" w:hAnsi="宋体"/>
                <w:b/>
                <w:szCs w:val="21"/>
              </w:rPr>
              <w:t>评分因素</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A5C506C">
            <w:pPr>
              <w:spacing w:line="360" w:lineRule="auto"/>
              <w:rPr>
                <w:rFonts w:ascii="宋体" w:hAnsi="宋体"/>
                <w:b/>
                <w:szCs w:val="21"/>
              </w:rPr>
            </w:pPr>
            <w:r>
              <w:rPr>
                <w:rFonts w:hint="eastAsia" w:ascii="宋体" w:hAnsi="宋体"/>
                <w:b/>
                <w:szCs w:val="21"/>
              </w:rPr>
              <w:t>分值</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4121F48B">
            <w:pPr>
              <w:spacing w:line="360" w:lineRule="auto"/>
              <w:rPr>
                <w:rFonts w:hint="eastAsia" w:ascii="宋体" w:hAnsi="宋体"/>
                <w:b/>
                <w:szCs w:val="21"/>
              </w:rPr>
            </w:pPr>
            <w:r>
              <w:rPr>
                <w:rFonts w:hint="eastAsia" w:ascii="宋体" w:hAnsi="宋体"/>
                <w:b/>
                <w:szCs w:val="21"/>
              </w:rPr>
              <w:t>评分方式</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5BC53A67">
            <w:pPr>
              <w:spacing w:line="360" w:lineRule="auto"/>
              <w:rPr>
                <w:rFonts w:ascii="宋体" w:hAnsi="宋体"/>
                <w:b/>
                <w:szCs w:val="21"/>
              </w:rPr>
            </w:pPr>
            <w:r>
              <w:rPr>
                <w:rFonts w:hint="eastAsia" w:ascii="宋体" w:hAnsi="宋体"/>
                <w:b/>
                <w:szCs w:val="21"/>
              </w:rPr>
              <w:t>评分准则</w:t>
            </w:r>
          </w:p>
        </w:tc>
      </w:tr>
      <w:tr w14:paraId="2A21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556E323">
            <w:pPr>
              <w:spacing w:line="360" w:lineRule="auto"/>
              <w:rPr>
                <w:rFonts w:hint="eastAsia" w:ascii="宋体" w:hAnsi="宋体"/>
                <w:szCs w:val="21"/>
              </w:rPr>
            </w:pPr>
            <w:r>
              <w:rPr>
                <w:rFonts w:hint="eastAsia" w:ascii="宋体" w:hAnsi="宋体"/>
                <w:szCs w:val="21"/>
              </w:rPr>
              <w:t>1</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44A9E0EB">
            <w:pPr>
              <w:jc w:val="center"/>
              <w:rPr>
                <w:rFonts w:ascii="宋体" w:hAnsi="宋体" w:cs="宋体"/>
                <w:szCs w:val="21"/>
              </w:rPr>
            </w:pPr>
            <w:r>
              <w:rPr>
                <w:rFonts w:hint="eastAsia" w:ascii="宋体" w:hAnsi="宋体" w:cs="宋体"/>
                <w:kern w:val="0"/>
                <w:szCs w:val="21"/>
              </w:rPr>
              <w:t>实施方案</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792A16E">
            <w:pPr>
              <w:jc w:val="center"/>
              <w:rPr>
                <w:rFonts w:hint="eastAsia" w:ascii="宋体" w:hAnsi="宋体" w:cs="宋体"/>
                <w:szCs w:val="21"/>
              </w:rPr>
            </w:pPr>
            <w:r>
              <w:rPr>
                <w:rFonts w:hint="eastAsia" w:ascii="宋体" w:hAnsi="宋体" w:cs="宋体"/>
                <w:szCs w:val="21"/>
              </w:rPr>
              <w:t>10</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44E5457">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仿宋_GB2312"/>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top"/>
          </w:tcPr>
          <w:p w14:paraId="313D38A7">
            <w:pPr>
              <w:rPr>
                <w:rFonts w:hint="eastAsia" w:ascii="宋体" w:hAnsi="宋体" w:cs="宋体"/>
                <w:szCs w:val="21"/>
              </w:rPr>
            </w:pPr>
            <w:r>
              <w:rPr>
                <w:rFonts w:hint="eastAsia" w:ascii="宋体" w:hAnsi="宋体" w:cs="宋体"/>
                <w:szCs w:val="21"/>
              </w:rPr>
              <w:t>（一）评审内容：根据投标人提供的项目实施方案情况进行打分，实施方案至少包含以下四点：</w:t>
            </w:r>
          </w:p>
          <w:p w14:paraId="4A4D79E4">
            <w:pPr>
              <w:rPr>
                <w:rFonts w:hint="eastAsia" w:ascii="宋体" w:hAnsi="宋体" w:cs="宋体"/>
                <w:szCs w:val="21"/>
              </w:rPr>
            </w:pPr>
            <w:r>
              <w:rPr>
                <w:rFonts w:hint="eastAsia" w:ascii="宋体" w:hAnsi="宋体" w:cs="宋体"/>
                <w:szCs w:val="21"/>
              </w:rPr>
              <w:t>1.工作内容；</w:t>
            </w:r>
          </w:p>
          <w:p w14:paraId="0007E14F">
            <w:pPr>
              <w:rPr>
                <w:rFonts w:hint="eastAsia" w:ascii="宋体" w:hAnsi="宋体" w:cs="宋体"/>
                <w:szCs w:val="21"/>
              </w:rPr>
            </w:pPr>
            <w:r>
              <w:rPr>
                <w:rFonts w:hint="eastAsia" w:ascii="宋体" w:hAnsi="宋体" w:cs="宋体"/>
                <w:szCs w:val="21"/>
              </w:rPr>
              <w:t>2.工作流程；</w:t>
            </w:r>
          </w:p>
          <w:p w14:paraId="3D6BBEDC">
            <w:pPr>
              <w:rPr>
                <w:rFonts w:hint="eastAsia" w:ascii="宋体" w:hAnsi="宋体" w:cs="宋体"/>
                <w:szCs w:val="21"/>
              </w:rPr>
            </w:pPr>
            <w:r>
              <w:rPr>
                <w:rFonts w:hint="eastAsia" w:ascii="宋体" w:hAnsi="宋体" w:cs="宋体"/>
                <w:szCs w:val="21"/>
              </w:rPr>
              <w:t>3.工作方法；</w:t>
            </w:r>
          </w:p>
          <w:p w14:paraId="5AF1C93D">
            <w:pPr>
              <w:rPr>
                <w:rFonts w:hint="eastAsia" w:ascii="宋体" w:hAnsi="宋体" w:cs="宋体"/>
                <w:szCs w:val="21"/>
              </w:rPr>
            </w:pPr>
            <w:r>
              <w:rPr>
                <w:rFonts w:hint="eastAsia" w:ascii="宋体" w:hAnsi="宋体" w:cs="宋体"/>
                <w:szCs w:val="21"/>
              </w:rPr>
              <w:t>4.工作成果。</w:t>
            </w:r>
          </w:p>
          <w:p w14:paraId="3EEC964C">
            <w:pPr>
              <w:rPr>
                <w:rFonts w:hint="eastAsia" w:ascii="宋体" w:hAnsi="宋体" w:cs="宋体"/>
                <w:b/>
                <w:bCs/>
                <w:szCs w:val="21"/>
              </w:rPr>
            </w:pPr>
            <w:r>
              <w:rPr>
                <w:rFonts w:hint="eastAsia" w:ascii="宋体" w:hAnsi="宋体" w:cs="宋体"/>
                <w:b/>
                <w:bCs/>
                <w:szCs w:val="21"/>
              </w:rPr>
              <w:t>（二）评分依据：</w:t>
            </w:r>
          </w:p>
          <w:p w14:paraId="1BBEDABC">
            <w:pPr>
              <w:rPr>
                <w:rFonts w:hint="eastAsia" w:ascii="宋体" w:hAnsi="宋体" w:cs="宋体"/>
                <w:szCs w:val="21"/>
              </w:rPr>
            </w:pPr>
            <w:r>
              <w:rPr>
                <w:rFonts w:hint="eastAsia" w:ascii="宋体" w:hAnsi="宋体" w:cs="宋体"/>
                <w:szCs w:val="21"/>
              </w:rPr>
              <w:t>1.考察以上4点内容，每满足一点得1.5分，最高得6分，未提供或者内容不满足要求不得分；</w:t>
            </w:r>
          </w:p>
          <w:p w14:paraId="6C7199DA">
            <w:pPr>
              <w:rPr>
                <w:rFonts w:hint="eastAsia" w:ascii="宋体" w:hAnsi="宋体" w:cs="宋体"/>
                <w:szCs w:val="21"/>
              </w:rPr>
            </w:pPr>
            <w:r>
              <w:rPr>
                <w:rFonts w:hint="eastAsia" w:ascii="宋体" w:hAnsi="宋体" w:cs="宋体"/>
                <w:szCs w:val="21"/>
              </w:rPr>
              <w:t>2.在此基础上，根据实施方案整体全面性、针对性、可操作性进行评分：</w:t>
            </w:r>
          </w:p>
          <w:p w14:paraId="3700FEDD">
            <w:pPr>
              <w:rPr>
                <w:rFonts w:hint="eastAsia" w:ascii="宋体" w:hAnsi="宋体" w:cs="宋体"/>
                <w:szCs w:val="21"/>
              </w:rPr>
            </w:pPr>
            <w:r>
              <w:rPr>
                <w:rFonts w:hint="eastAsia" w:ascii="宋体" w:hAnsi="宋体" w:cs="宋体"/>
                <w:szCs w:val="21"/>
              </w:rPr>
              <w:t>（1）优：实施方案内容全面具体、针对性强、可操作性强，加4分；</w:t>
            </w:r>
          </w:p>
          <w:p w14:paraId="37017A8D">
            <w:pPr>
              <w:rPr>
                <w:rFonts w:hint="eastAsia" w:ascii="宋体" w:hAnsi="宋体" w:cs="宋体"/>
                <w:szCs w:val="21"/>
              </w:rPr>
            </w:pPr>
            <w:r>
              <w:rPr>
                <w:rFonts w:hint="eastAsia" w:ascii="宋体" w:hAnsi="宋体" w:cs="宋体"/>
                <w:szCs w:val="21"/>
              </w:rPr>
              <w:t>（2）良：实施方案内容较全面、针对性较强、可操作性较强，加3分；</w:t>
            </w:r>
          </w:p>
          <w:p w14:paraId="66CD1D4D">
            <w:pPr>
              <w:rPr>
                <w:rFonts w:hint="eastAsia" w:ascii="宋体" w:hAnsi="宋体" w:cs="宋体"/>
                <w:szCs w:val="21"/>
              </w:rPr>
            </w:pPr>
            <w:r>
              <w:rPr>
                <w:rFonts w:hint="eastAsia" w:ascii="宋体" w:hAnsi="宋体" w:cs="宋体"/>
                <w:szCs w:val="21"/>
              </w:rPr>
              <w:t>（3）中：实施方案内容完整性、针对性、可操作性均一般，加2分；</w:t>
            </w:r>
          </w:p>
          <w:p w14:paraId="7DF622C8">
            <w:pPr>
              <w:jc w:val="left"/>
              <w:rPr>
                <w:rFonts w:hint="eastAsia" w:ascii="宋体" w:hAnsi="宋体" w:cs="宋体"/>
                <w:szCs w:val="21"/>
              </w:rPr>
            </w:pPr>
            <w:r>
              <w:rPr>
                <w:rFonts w:hint="eastAsia" w:ascii="宋体" w:hAnsi="宋体" w:cs="宋体"/>
                <w:szCs w:val="21"/>
              </w:rPr>
              <w:t>（4）差：实施方案内容不科学、不完整、针对性较弱，不加分。如果评</w:t>
            </w:r>
          </w:p>
          <w:p w14:paraId="5B630771">
            <w:pPr>
              <w:jc w:val="left"/>
              <w:rPr>
                <w:rFonts w:hint="eastAsia" w:ascii="宋体" w:hAnsi="宋体" w:cs="宋体"/>
                <w:szCs w:val="21"/>
              </w:rPr>
            </w:pPr>
            <w:r>
              <w:rPr>
                <w:rFonts w:hint="eastAsia" w:ascii="宋体" w:hAnsi="宋体" w:cs="宋体"/>
                <w:szCs w:val="21"/>
              </w:rPr>
              <w:t>审为差，要求专家书面说明理由，并记录</w:t>
            </w:r>
          </w:p>
        </w:tc>
      </w:tr>
      <w:tr w14:paraId="064F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B69E4D4">
            <w:pPr>
              <w:spacing w:line="360" w:lineRule="auto"/>
              <w:rPr>
                <w:rFonts w:hint="eastAsia" w:ascii="宋体" w:hAnsi="宋体"/>
                <w:szCs w:val="21"/>
              </w:rPr>
            </w:pPr>
            <w:r>
              <w:rPr>
                <w:rFonts w:hint="eastAsia" w:ascii="宋体" w:hAnsi="宋体"/>
                <w:szCs w:val="21"/>
              </w:rPr>
              <w:t>2</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2CD47BF1">
            <w:pPr>
              <w:wordWrap w:val="0"/>
              <w:jc w:val="center"/>
              <w:rPr>
                <w:rFonts w:hint="eastAsia" w:ascii="宋体" w:hAnsi="宋体" w:cs="宋体"/>
                <w:szCs w:val="21"/>
              </w:rPr>
            </w:pPr>
            <w:r>
              <w:rPr>
                <w:rFonts w:hint="eastAsia" w:ascii="宋体" w:hAnsi="宋体" w:cs="宋体"/>
                <w:szCs w:val="21"/>
              </w:rPr>
              <w:t>项目重点难点分析、应对措施及相关的合理化建议</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71055B9">
            <w:pPr>
              <w:wordWrap w:val="0"/>
              <w:jc w:val="center"/>
              <w:rPr>
                <w:rFonts w:hint="eastAsia" w:ascii="宋体" w:hAnsi="宋体" w:cs="宋体"/>
                <w:szCs w:val="21"/>
              </w:rPr>
            </w:pPr>
            <w:r>
              <w:rPr>
                <w:rFonts w:hint="eastAsia" w:ascii="宋体" w:hAnsi="宋体" w:cs="宋体"/>
                <w:szCs w:val="21"/>
              </w:rPr>
              <w:t>10</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1A8B2F3A">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仿宋_GB2312"/>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5DC1290A">
            <w:pPr>
              <w:rPr>
                <w:rFonts w:hint="eastAsia" w:ascii="宋体" w:hAnsi="宋体" w:cs="宋体"/>
                <w:b/>
                <w:bCs/>
                <w:szCs w:val="21"/>
              </w:rPr>
            </w:pPr>
            <w:r>
              <w:rPr>
                <w:rFonts w:hint="eastAsia" w:ascii="宋体" w:hAnsi="宋体" w:cs="宋体"/>
                <w:b/>
                <w:bCs/>
                <w:szCs w:val="21"/>
              </w:rPr>
              <w:t>（一）评审内容：</w:t>
            </w:r>
          </w:p>
          <w:p w14:paraId="65A1EBD0">
            <w:pPr>
              <w:rPr>
                <w:rFonts w:hint="eastAsia" w:ascii="宋体" w:hAnsi="宋体" w:cs="宋体"/>
                <w:szCs w:val="21"/>
              </w:rPr>
            </w:pPr>
            <w:r>
              <w:rPr>
                <w:rFonts w:hint="eastAsia" w:ascii="宋体" w:hAnsi="宋体" w:cs="宋体"/>
                <w:szCs w:val="21"/>
              </w:rPr>
              <w:t>评审专家结合需求，对投标人提交的项目重点、难点分析及相关的合理化建议进行评分，包括但不限于：</w:t>
            </w:r>
          </w:p>
          <w:p w14:paraId="492907E6">
            <w:pPr>
              <w:rPr>
                <w:rFonts w:hint="eastAsia" w:ascii="宋体" w:hAnsi="宋体" w:cs="宋体"/>
                <w:szCs w:val="21"/>
              </w:rPr>
            </w:pPr>
            <w:r>
              <w:rPr>
                <w:rFonts w:hint="eastAsia" w:ascii="宋体" w:hAnsi="宋体" w:cs="宋体"/>
                <w:szCs w:val="21"/>
              </w:rPr>
              <w:t>1.项目重点难点分析；</w:t>
            </w:r>
          </w:p>
          <w:p w14:paraId="135BF356">
            <w:pPr>
              <w:rPr>
                <w:rFonts w:hint="eastAsia" w:ascii="宋体" w:hAnsi="宋体" w:cs="宋体"/>
                <w:szCs w:val="21"/>
              </w:rPr>
            </w:pPr>
            <w:r>
              <w:rPr>
                <w:rFonts w:hint="eastAsia" w:ascii="宋体" w:hAnsi="宋体" w:cs="宋体"/>
                <w:szCs w:val="21"/>
              </w:rPr>
              <w:t>2.项目重点难点应对措施。</w:t>
            </w:r>
          </w:p>
          <w:p w14:paraId="07FD11AC">
            <w:pPr>
              <w:rPr>
                <w:rFonts w:hint="eastAsia" w:ascii="宋体" w:hAnsi="宋体" w:cs="宋体"/>
                <w:b/>
                <w:bCs/>
                <w:szCs w:val="21"/>
              </w:rPr>
            </w:pPr>
            <w:r>
              <w:rPr>
                <w:rFonts w:hint="eastAsia" w:ascii="宋体" w:hAnsi="宋体" w:cs="宋体"/>
                <w:b/>
                <w:bCs/>
                <w:szCs w:val="21"/>
              </w:rPr>
              <w:t>（二）评分依据：</w:t>
            </w:r>
          </w:p>
          <w:p w14:paraId="3472FB03">
            <w:pPr>
              <w:rPr>
                <w:rFonts w:hint="eastAsia" w:ascii="宋体" w:hAnsi="宋体" w:cs="宋体"/>
                <w:szCs w:val="21"/>
              </w:rPr>
            </w:pPr>
            <w:r>
              <w:rPr>
                <w:rFonts w:hint="eastAsia" w:ascii="宋体" w:hAnsi="宋体" w:cs="宋体"/>
                <w:szCs w:val="21"/>
              </w:rPr>
              <w:t>1.考察以上2点内容，每满足一点得3分，最高得6分，未提供或者内容不满足要求不得分；</w:t>
            </w:r>
          </w:p>
          <w:p w14:paraId="7275C941">
            <w:pPr>
              <w:rPr>
                <w:rFonts w:hint="eastAsia" w:ascii="宋体" w:hAnsi="宋体" w:cs="宋体"/>
                <w:szCs w:val="21"/>
              </w:rPr>
            </w:pPr>
            <w:r>
              <w:rPr>
                <w:rFonts w:hint="eastAsia" w:ascii="宋体" w:hAnsi="宋体" w:cs="宋体"/>
                <w:szCs w:val="21"/>
              </w:rPr>
              <w:t>2.在此基础上，根据项目重点难点分析、应对措施建议整体合理性、针对性、可操作性进行评分：</w:t>
            </w:r>
          </w:p>
          <w:p w14:paraId="0ED64673">
            <w:pPr>
              <w:rPr>
                <w:rFonts w:hint="eastAsia" w:ascii="宋体" w:hAnsi="宋体" w:cs="宋体"/>
                <w:szCs w:val="21"/>
              </w:rPr>
            </w:pPr>
            <w:r>
              <w:rPr>
                <w:rFonts w:hint="eastAsia" w:ascii="宋体" w:hAnsi="宋体" w:cs="宋体"/>
                <w:szCs w:val="21"/>
              </w:rPr>
              <w:t>（1）优：提供的相关内容整体科学合理、针对性强、可操作性强，评审为优，加4分；</w:t>
            </w:r>
          </w:p>
          <w:p w14:paraId="1C855EEA">
            <w:pPr>
              <w:rPr>
                <w:rFonts w:hint="eastAsia" w:ascii="宋体" w:hAnsi="宋体" w:cs="宋体"/>
                <w:szCs w:val="21"/>
              </w:rPr>
            </w:pPr>
            <w:r>
              <w:rPr>
                <w:rFonts w:hint="eastAsia" w:ascii="宋体" w:hAnsi="宋体" w:cs="宋体"/>
                <w:szCs w:val="21"/>
              </w:rPr>
              <w:t>（2）良：提供的相关内容较合理、有一定针对性、一定可操作性，评审为良，加3分；</w:t>
            </w:r>
          </w:p>
          <w:p w14:paraId="733006C7">
            <w:pPr>
              <w:rPr>
                <w:rFonts w:hint="eastAsia" w:ascii="宋体" w:hAnsi="宋体" w:cs="宋体"/>
                <w:szCs w:val="21"/>
              </w:rPr>
            </w:pPr>
            <w:r>
              <w:rPr>
                <w:rFonts w:hint="eastAsia" w:ascii="宋体" w:hAnsi="宋体" w:cs="宋体"/>
                <w:szCs w:val="21"/>
              </w:rPr>
              <w:t>（3）中：提供的相关内容不尽合理、针对性一般、可操作性一般，评审为中，加2分；</w:t>
            </w:r>
          </w:p>
          <w:p w14:paraId="1D38A2B3">
            <w:pPr>
              <w:wordWrap w:val="0"/>
              <w:rPr>
                <w:rFonts w:hint="eastAsia" w:ascii="宋体" w:hAnsi="宋体" w:cs="宋体"/>
                <w:szCs w:val="21"/>
              </w:rPr>
            </w:pPr>
            <w:r>
              <w:rPr>
                <w:rFonts w:hint="eastAsia" w:ascii="宋体" w:hAnsi="宋体" w:cs="宋体"/>
                <w:szCs w:val="21"/>
              </w:rPr>
              <w:t>（4）差：提供的相关内容不合理、无针对性、无可操作性，评审为差，不加分。如果评审为差，要求专家书面说明理由，并记录在档。</w:t>
            </w:r>
          </w:p>
        </w:tc>
      </w:tr>
      <w:tr w14:paraId="1C7A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45D1FA0">
            <w:pPr>
              <w:spacing w:line="360" w:lineRule="auto"/>
              <w:rPr>
                <w:rFonts w:hint="eastAsia" w:ascii="宋体" w:hAnsi="宋体"/>
                <w:szCs w:val="21"/>
              </w:rPr>
            </w:pPr>
            <w:r>
              <w:rPr>
                <w:rFonts w:hint="eastAsia" w:ascii="宋体" w:hAnsi="宋体"/>
                <w:szCs w:val="21"/>
              </w:rPr>
              <w:t>3</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8D6E0F9">
            <w:pPr>
              <w:jc w:val="center"/>
              <w:rPr>
                <w:rFonts w:hint="eastAsia" w:ascii="宋体" w:hAnsi="宋体" w:cs="宋体"/>
                <w:szCs w:val="21"/>
              </w:rPr>
            </w:pPr>
            <w:r>
              <w:rPr>
                <w:rFonts w:hint="eastAsia" w:ascii="宋体" w:hAnsi="宋体" w:cs="宋体"/>
                <w:kern w:val="0"/>
                <w:szCs w:val="21"/>
              </w:rPr>
              <w:t>设计方案</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5B41568">
            <w:pPr>
              <w:jc w:val="center"/>
              <w:rPr>
                <w:rFonts w:hint="eastAsia" w:ascii="宋体" w:hAnsi="宋体" w:cs="宋体"/>
                <w:szCs w:val="21"/>
              </w:rPr>
            </w:pPr>
            <w:r>
              <w:rPr>
                <w:rFonts w:ascii="宋体" w:hAnsi="宋体" w:cs="宋体"/>
                <w:szCs w:val="21"/>
              </w:rPr>
              <w:t>20</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34DB82E4">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仿宋_GB2312"/>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top"/>
          </w:tcPr>
          <w:p w14:paraId="7E90FFF0">
            <w:pPr>
              <w:widowControl/>
              <w:numPr>
                <w:ilvl w:val="0"/>
                <w:numId w:val="2"/>
              </w:numPr>
              <w:ind w:left="360" w:hanging="360"/>
              <w:jc w:val="left"/>
              <w:textAlignment w:val="center"/>
              <w:rPr>
                <w:rFonts w:hint="eastAsia" w:ascii="宋体" w:hAnsi="宋体" w:cs="宋体"/>
                <w:b/>
                <w:bCs/>
                <w:kern w:val="0"/>
                <w:szCs w:val="21"/>
              </w:rPr>
            </w:pPr>
            <w:r>
              <w:rPr>
                <w:rFonts w:hint="eastAsia" w:ascii="宋体" w:hAnsi="宋体" w:cs="宋体"/>
                <w:b/>
                <w:bCs/>
                <w:kern w:val="0"/>
                <w:szCs w:val="21"/>
              </w:rPr>
              <w:t>考察内容：</w:t>
            </w:r>
          </w:p>
          <w:p w14:paraId="5A30E0E7">
            <w:pPr>
              <w:widowControl/>
              <w:jc w:val="left"/>
              <w:textAlignment w:val="center"/>
              <w:rPr>
                <w:rFonts w:hint="eastAsia" w:ascii="宋体" w:hAnsi="宋体" w:cs="宋体"/>
                <w:kern w:val="0"/>
                <w:szCs w:val="21"/>
              </w:rPr>
            </w:pPr>
            <w:r>
              <w:rPr>
                <w:rFonts w:hint="eastAsia" w:ascii="宋体" w:hAnsi="宋体" w:cs="宋体"/>
                <w:szCs w:val="21"/>
                <w:lang w:bidi="ar"/>
              </w:rPr>
              <w:t>投标人根据项目需求，结合深圳鹏城技师学院校园文化内涵特点合理规划设计方案</w:t>
            </w:r>
            <w:r>
              <w:rPr>
                <w:rFonts w:hint="eastAsia" w:ascii="宋体" w:hAnsi="宋体" w:cs="宋体"/>
                <w:kern w:val="0"/>
                <w:szCs w:val="21"/>
              </w:rPr>
              <w:t>。</w:t>
            </w:r>
          </w:p>
          <w:p w14:paraId="4C0BB846">
            <w:pPr>
              <w:widowControl/>
              <w:jc w:val="left"/>
              <w:textAlignment w:val="center"/>
              <w:rPr>
                <w:rFonts w:hint="eastAsia" w:ascii="宋体" w:hAnsi="宋体" w:cs="宋体"/>
                <w:b/>
                <w:bCs/>
                <w:kern w:val="0"/>
                <w:szCs w:val="21"/>
              </w:rPr>
            </w:pPr>
            <w:r>
              <w:rPr>
                <w:rFonts w:hint="eastAsia" w:ascii="宋体" w:hAnsi="宋体" w:cs="宋体"/>
                <w:b/>
                <w:bCs/>
                <w:kern w:val="0"/>
                <w:szCs w:val="21"/>
              </w:rPr>
              <w:t>（二）评分标准：</w:t>
            </w:r>
          </w:p>
          <w:p w14:paraId="4FC834B0">
            <w:pPr>
              <w:widowControl/>
              <w:jc w:val="left"/>
              <w:textAlignment w:val="center"/>
              <w:rPr>
                <w:rFonts w:hint="eastAsia" w:ascii="宋体" w:hAnsi="宋体" w:cs="宋体"/>
                <w:kern w:val="0"/>
                <w:szCs w:val="21"/>
              </w:rPr>
            </w:pPr>
            <w:r>
              <w:rPr>
                <w:rFonts w:hint="eastAsia" w:ascii="宋体" w:hAnsi="宋体" w:cs="宋体"/>
                <w:kern w:val="0"/>
                <w:szCs w:val="21"/>
              </w:rPr>
              <w:t>（1）</w:t>
            </w:r>
            <w:r>
              <w:rPr>
                <w:rFonts w:hint="eastAsia" w:ascii="宋体" w:hAnsi="宋体" w:cs="宋体"/>
                <w:szCs w:val="21"/>
                <w:lang w:bidi="ar"/>
              </w:rPr>
              <w:t>设计方案与校园文化理念具有关联性</w:t>
            </w:r>
            <w:r>
              <w:rPr>
                <w:rFonts w:hint="eastAsia" w:ascii="宋体" w:hAnsi="宋体" w:cs="宋体"/>
                <w:kern w:val="0"/>
                <w:szCs w:val="21"/>
              </w:rPr>
              <w:t>；</w:t>
            </w:r>
          </w:p>
          <w:p w14:paraId="13B66D1A">
            <w:pPr>
              <w:widowControl/>
              <w:jc w:val="left"/>
              <w:textAlignment w:val="center"/>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lang w:bidi="ar"/>
              </w:rPr>
              <w:t>设计方案具有可操作性</w:t>
            </w:r>
            <w:r>
              <w:rPr>
                <w:rFonts w:hint="eastAsia" w:ascii="宋体" w:hAnsi="宋体" w:cs="宋体"/>
                <w:kern w:val="0"/>
                <w:szCs w:val="21"/>
              </w:rPr>
              <w:t>；</w:t>
            </w:r>
          </w:p>
          <w:p w14:paraId="253E349E">
            <w:pPr>
              <w:widowControl/>
              <w:jc w:val="left"/>
              <w:textAlignment w:val="center"/>
              <w:rPr>
                <w:rFonts w:hint="eastAsia" w:ascii="宋体" w:hAnsi="宋体" w:cs="宋体"/>
                <w:kern w:val="0"/>
                <w:szCs w:val="21"/>
              </w:rPr>
            </w:pPr>
            <w:r>
              <w:rPr>
                <w:rFonts w:hint="eastAsia" w:ascii="宋体" w:hAnsi="宋体" w:cs="宋体"/>
                <w:kern w:val="0"/>
                <w:szCs w:val="21"/>
              </w:rPr>
              <w:t>（3）</w:t>
            </w:r>
            <w:r>
              <w:rPr>
                <w:rFonts w:hint="eastAsia"/>
                <w:szCs w:val="21"/>
                <w:lang w:bidi="ar"/>
              </w:rPr>
              <w:t>设计方案详细完整</w:t>
            </w:r>
            <w:r>
              <w:rPr>
                <w:rFonts w:hint="eastAsia" w:ascii="宋体" w:hAnsi="宋体" w:cs="宋体"/>
                <w:kern w:val="0"/>
                <w:szCs w:val="21"/>
              </w:rPr>
              <w:t>；</w:t>
            </w:r>
          </w:p>
          <w:p w14:paraId="04932C31">
            <w:pPr>
              <w:widowControl/>
              <w:jc w:val="left"/>
              <w:textAlignment w:val="center"/>
              <w:rPr>
                <w:rFonts w:hint="eastAsia" w:ascii="宋体" w:hAnsi="宋体" w:cs="宋体"/>
                <w:kern w:val="0"/>
                <w:szCs w:val="21"/>
              </w:rPr>
            </w:pPr>
            <w:r>
              <w:rPr>
                <w:rFonts w:hint="eastAsia" w:ascii="宋体" w:hAnsi="宋体" w:cs="宋体"/>
                <w:kern w:val="0"/>
                <w:szCs w:val="21"/>
              </w:rPr>
              <w:t>（4）</w:t>
            </w:r>
            <w:r>
              <w:rPr>
                <w:rFonts w:hint="eastAsia"/>
                <w:szCs w:val="21"/>
                <w:lang w:bidi="ar"/>
              </w:rPr>
              <w:t>设计方案具有创新性</w:t>
            </w:r>
            <w:r>
              <w:rPr>
                <w:rFonts w:hint="eastAsia" w:ascii="宋体" w:hAnsi="宋体" w:cs="宋体"/>
                <w:kern w:val="0"/>
                <w:szCs w:val="21"/>
              </w:rPr>
              <w:t>；</w:t>
            </w:r>
          </w:p>
          <w:p w14:paraId="347A1124">
            <w:pPr>
              <w:widowControl/>
              <w:jc w:val="left"/>
              <w:textAlignment w:val="center"/>
              <w:rPr>
                <w:rFonts w:hint="eastAsia" w:ascii="宋体" w:hAnsi="宋体" w:cs="宋体"/>
                <w:kern w:val="0"/>
                <w:szCs w:val="21"/>
              </w:rPr>
            </w:pPr>
            <w:r>
              <w:rPr>
                <w:rFonts w:hint="eastAsia" w:ascii="宋体" w:hAnsi="宋体" w:cs="宋体"/>
                <w:kern w:val="0"/>
                <w:szCs w:val="21"/>
              </w:rPr>
              <w:t>满足以上四项要求得</w:t>
            </w:r>
            <w:r>
              <w:rPr>
                <w:rFonts w:ascii="宋体" w:hAnsi="宋体" w:cs="宋体"/>
                <w:kern w:val="0"/>
                <w:szCs w:val="21"/>
              </w:rPr>
              <w:t>20</w:t>
            </w:r>
            <w:r>
              <w:rPr>
                <w:rFonts w:hint="eastAsia" w:ascii="宋体" w:hAnsi="宋体" w:cs="宋体"/>
                <w:kern w:val="0"/>
                <w:szCs w:val="21"/>
              </w:rPr>
              <w:t>分；</w:t>
            </w:r>
          </w:p>
          <w:p w14:paraId="6F4EEA84">
            <w:pPr>
              <w:widowControl/>
              <w:jc w:val="left"/>
              <w:textAlignment w:val="center"/>
              <w:rPr>
                <w:rFonts w:hint="eastAsia" w:ascii="宋体" w:hAnsi="宋体" w:cs="宋体"/>
                <w:kern w:val="0"/>
                <w:szCs w:val="21"/>
              </w:rPr>
            </w:pPr>
            <w:r>
              <w:rPr>
                <w:rFonts w:hint="eastAsia" w:ascii="宋体" w:hAnsi="宋体" w:cs="宋体"/>
                <w:kern w:val="0"/>
                <w:szCs w:val="21"/>
              </w:rPr>
              <w:t>满足以上任意三项要求得</w:t>
            </w:r>
            <w:r>
              <w:rPr>
                <w:rFonts w:ascii="宋体" w:hAnsi="宋体" w:cs="宋体"/>
                <w:kern w:val="0"/>
                <w:szCs w:val="21"/>
              </w:rPr>
              <w:t>15</w:t>
            </w:r>
            <w:r>
              <w:rPr>
                <w:rFonts w:hint="eastAsia" w:ascii="宋体" w:hAnsi="宋体" w:cs="宋体"/>
                <w:kern w:val="0"/>
                <w:szCs w:val="21"/>
              </w:rPr>
              <w:t>分；</w:t>
            </w:r>
          </w:p>
          <w:p w14:paraId="0E05629F">
            <w:pPr>
              <w:widowControl/>
              <w:jc w:val="left"/>
              <w:textAlignment w:val="center"/>
              <w:rPr>
                <w:rFonts w:hint="eastAsia" w:ascii="宋体" w:hAnsi="宋体" w:cs="宋体"/>
                <w:kern w:val="0"/>
                <w:szCs w:val="21"/>
              </w:rPr>
            </w:pPr>
            <w:r>
              <w:rPr>
                <w:rFonts w:hint="eastAsia" w:ascii="宋体" w:hAnsi="宋体" w:cs="宋体"/>
                <w:kern w:val="0"/>
                <w:szCs w:val="21"/>
              </w:rPr>
              <w:t>满足以上任意两项要求</w:t>
            </w:r>
            <w:r>
              <w:rPr>
                <w:rFonts w:ascii="宋体" w:hAnsi="宋体" w:cs="宋体"/>
                <w:kern w:val="0"/>
                <w:szCs w:val="21"/>
              </w:rPr>
              <w:t>10</w:t>
            </w:r>
            <w:r>
              <w:rPr>
                <w:rFonts w:hint="eastAsia" w:ascii="宋体" w:hAnsi="宋体" w:cs="宋体"/>
                <w:kern w:val="0"/>
                <w:szCs w:val="21"/>
              </w:rPr>
              <w:t>分；</w:t>
            </w:r>
          </w:p>
          <w:p w14:paraId="24A603EC">
            <w:pPr>
              <w:widowControl/>
              <w:jc w:val="left"/>
              <w:textAlignment w:val="center"/>
              <w:rPr>
                <w:rFonts w:hint="eastAsia" w:ascii="宋体" w:hAnsi="宋体" w:cs="宋体"/>
                <w:kern w:val="0"/>
                <w:szCs w:val="21"/>
              </w:rPr>
            </w:pPr>
            <w:r>
              <w:rPr>
                <w:rFonts w:hint="eastAsia" w:ascii="宋体" w:hAnsi="宋体" w:cs="宋体"/>
                <w:kern w:val="0"/>
                <w:szCs w:val="21"/>
              </w:rPr>
              <w:t>满足以上任意一项要求</w:t>
            </w:r>
            <w:r>
              <w:rPr>
                <w:rFonts w:ascii="宋体" w:hAnsi="宋体" w:cs="宋体"/>
                <w:kern w:val="0"/>
                <w:szCs w:val="21"/>
              </w:rPr>
              <w:t>5</w:t>
            </w:r>
            <w:r>
              <w:rPr>
                <w:rFonts w:hint="eastAsia" w:ascii="宋体" w:hAnsi="宋体" w:cs="宋体"/>
                <w:kern w:val="0"/>
                <w:szCs w:val="21"/>
              </w:rPr>
              <w:t>分；</w:t>
            </w:r>
          </w:p>
          <w:p w14:paraId="3D068AF6">
            <w:pPr>
              <w:jc w:val="left"/>
              <w:rPr>
                <w:rFonts w:hint="eastAsia" w:ascii="宋体" w:hAnsi="宋体" w:cs="宋体"/>
                <w:b/>
                <w:i/>
                <w:szCs w:val="21"/>
                <w:u w:val="single"/>
              </w:rPr>
            </w:pPr>
            <w:r>
              <w:rPr>
                <w:rFonts w:hint="eastAsia" w:ascii="宋体" w:hAnsi="宋体" w:cs="宋体"/>
                <w:kern w:val="0"/>
                <w:szCs w:val="21"/>
              </w:rPr>
              <w:t>其它情况不得分。</w:t>
            </w:r>
          </w:p>
        </w:tc>
      </w:tr>
      <w:tr w14:paraId="3394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DAB9E0D">
            <w:pPr>
              <w:spacing w:line="360" w:lineRule="auto"/>
              <w:rPr>
                <w:rFonts w:hint="eastAsia" w:ascii="宋体" w:hAnsi="宋体"/>
                <w:szCs w:val="21"/>
              </w:rPr>
            </w:pPr>
            <w:r>
              <w:rPr>
                <w:rFonts w:hint="eastAsia" w:ascii="宋体" w:hAnsi="宋体"/>
                <w:szCs w:val="21"/>
              </w:rPr>
              <w:t>4</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36E33084">
            <w:pPr>
              <w:jc w:val="center"/>
              <w:rPr>
                <w:rFonts w:hint="eastAsia" w:ascii="宋体" w:hAnsi="宋体" w:cs="宋体"/>
                <w:szCs w:val="21"/>
                <w:highlight w:val="yellow"/>
              </w:rPr>
            </w:pPr>
            <w:r>
              <w:rPr>
                <w:rFonts w:hint="eastAsia" w:ascii="宋体" w:hAnsi="宋体" w:cs="宋体"/>
                <w:kern w:val="0"/>
                <w:szCs w:val="21"/>
              </w:rPr>
              <w:t>包装运送服务方案</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8B8A768">
            <w:pPr>
              <w:jc w:val="center"/>
              <w:rPr>
                <w:rFonts w:hint="eastAsia" w:ascii="宋体" w:hAnsi="宋体" w:cs="宋体"/>
                <w:szCs w:val="21"/>
                <w:highlight w:val="yellow"/>
              </w:rPr>
            </w:pPr>
            <w:r>
              <w:rPr>
                <w:rFonts w:hint="eastAsia" w:ascii="宋体" w:hAnsi="宋体" w:cs="宋体"/>
                <w:szCs w:val="21"/>
              </w:rPr>
              <w:t>5</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57C6F57C">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仿宋_GB2312"/>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top"/>
          </w:tcPr>
          <w:p w14:paraId="5FAF70D6">
            <w:pPr>
              <w:widowControl/>
              <w:jc w:val="left"/>
              <w:textAlignment w:val="center"/>
              <w:rPr>
                <w:rFonts w:hint="eastAsia" w:ascii="宋体" w:hAnsi="宋体" w:cs="宋体"/>
                <w:b/>
                <w:bCs/>
                <w:kern w:val="0"/>
                <w:szCs w:val="21"/>
              </w:rPr>
            </w:pPr>
            <w:r>
              <w:rPr>
                <w:rFonts w:hint="eastAsia" w:ascii="宋体" w:hAnsi="宋体" w:cs="宋体"/>
                <w:b/>
                <w:bCs/>
                <w:kern w:val="0"/>
                <w:szCs w:val="21"/>
              </w:rPr>
              <w:t>（一）考察内容：</w:t>
            </w:r>
          </w:p>
          <w:p w14:paraId="2DAC1472">
            <w:pPr>
              <w:widowControl/>
              <w:jc w:val="left"/>
              <w:textAlignment w:val="center"/>
              <w:rPr>
                <w:rFonts w:hint="eastAsia" w:ascii="宋体" w:hAnsi="宋体" w:cs="宋体"/>
                <w:kern w:val="0"/>
                <w:szCs w:val="21"/>
              </w:rPr>
            </w:pPr>
            <w:r>
              <w:rPr>
                <w:rFonts w:hint="eastAsia" w:ascii="宋体" w:hAnsi="宋体" w:cs="宋体"/>
                <w:szCs w:val="21"/>
                <w:lang w:bidi="ar"/>
              </w:rPr>
              <w:t>根据投标人提供的</w:t>
            </w:r>
            <w:r>
              <w:rPr>
                <w:rFonts w:hint="eastAsia" w:ascii="宋体" w:hAnsi="宋体" w:cs="宋体"/>
                <w:kern w:val="0"/>
                <w:szCs w:val="21"/>
              </w:rPr>
              <w:t>包装运送服务方案</w:t>
            </w:r>
            <w:r>
              <w:rPr>
                <w:rFonts w:hint="eastAsia" w:ascii="宋体" w:hAnsi="宋体" w:cs="宋体"/>
                <w:kern w:val="0"/>
                <w:szCs w:val="21"/>
                <w:lang w:bidi="ar"/>
              </w:rPr>
              <w:t>进行评审</w:t>
            </w:r>
            <w:r>
              <w:rPr>
                <w:rFonts w:hint="eastAsia" w:ascii="宋体" w:hAnsi="宋体" w:cs="宋体"/>
                <w:kern w:val="0"/>
                <w:szCs w:val="21"/>
              </w:rPr>
              <w:t>。</w:t>
            </w:r>
          </w:p>
          <w:p w14:paraId="2AFD5F99">
            <w:pPr>
              <w:widowControl/>
              <w:jc w:val="left"/>
              <w:textAlignment w:val="center"/>
              <w:rPr>
                <w:rFonts w:hint="eastAsia" w:ascii="宋体" w:hAnsi="宋体" w:cs="宋体"/>
                <w:b/>
                <w:bCs/>
                <w:kern w:val="0"/>
                <w:szCs w:val="21"/>
              </w:rPr>
            </w:pPr>
            <w:r>
              <w:rPr>
                <w:rFonts w:hint="eastAsia" w:ascii="宋体" w:hAnsi="宋体" w:cs="宋体"/>
                <w:b/>
                <w:bCs/>
                <w:kern w:val="0"/>
                <w:szCs w:val="21"/>
              </w:rPr>
              <w:t>（二）评分标准：</w:t>
            </w:r>
          </w:p>
          <w:p w14:paraId="3105451D">
            <w:pPr>
              <w:widowControl/>
              <w:jc w:val="left"/>
              <w:textAlignment w:val="center"/>
              <w:rPr>
                <w:rFonts w:hint="eastAsia" w:ascii="宋体" w:hAnsi="宋体" w:cs="宋体"/>
                <w:kern w:val="0"/>
                <w:szCs w:val="21"/>
              </w:rPr>
            </w:pPr>
            <w:r>
              <w:rPr>
                <w:rFonts w:hint="eastAsia" w:ascii="宋体" w:hAnsi="宋体" w:cs="宋体"/>
                <w:kern w:val="0"/>
                <w:szCs w:val="21"/>
              </w:rPr>
              <w:t>（1）包装运送服务方案内容全面；</w:t>
            </w:r>
          </w:p>
          <w:p w14:paraId="785734E3">
            <w:pPr>
              <w:widowControl/>
              <w:jc w:val="left"/>
              <w:textAlignment w:val="center"/>
              <w:rPr>
                <w:rFonts w:hint="eastAsia" w:ascii="宋体" w:hAnsi="宋体" w:cs="宋体"/>
                <w:kern w:val="0"/>
                <w:szCs w:val="21"/>
              </w:rPr>
            </w:pPr>
            <w:r>
              <w:rPr>
                <w:rFonts w:hint="eastAsia" w:ascii="宋体" w:hAnsi="宋体" w:cs="宋体"/>
                <w:kern w:val="0"/>
                <w:szCs w:val="21"/>
              </w:rPr>
              <w:t>（2）包装运送服务方案内容具体；</w:t>
            </w:r>
          </w:p>
          <w:p w14:paraId="2006BF2C">
            <w:pPr>
              <w:widowControl/>
              <w:jc w:val="left"/>
              <w:textAlignment w:val="center"/>
              <w:rPr>
                <w:rFonts w:hint="eastAsia" w:ascii="宋体" w:hAnsi="宋体" w:cs="宋体"/>
                <w:kern w:val="0"/>
                <w:szCs w:val="21"/>
              </w:rPr>
            </w:pPr>
            <w:r>
              <w:rPr>
                <w:rFonts w:hint="eastAsia" w:ascii="宋体" w:hAnsi="宋体" w:cs="宋体"/>
                <w:kern w:val="0"/>
                <w:szCs w:val="21"/>
              </w:rPr>
              <w:t>（3）包装运送服务方案内容针对性强；</w:t>
            </w:r>
          </w:p>
          <w:p w14:paraId="0CA72B65">
            <w:pPr>
              <w:widowControl/>
              <w:jc w:val="left"/>
              <w:textAlignment w:val="center"/>
              <w:rPr>
                <w:rFonts w:hint="eastAsia" w:ascii="宋体" w:hAnsi="宋体" w:cs="宋体"/>
                <w:kern w:val="0"/>
                <w:szCs w:val="21"/>
              </w:rPr>
            </w:pPr>
            <w:r>
              <w:rPr>
                <w:rFonts w:hint="eastAsia" w:ascii="宋体" w:hAnsi="宋体" w:cs="宋体"/>
                <w:kern w:val="0"/>
                <w:szCs w:val="21"/>
              </w:rPr>
              <w:t>（4）包装运送服务方案内容科学合理；</w:t>
            </w:r>
          </w:p>
          <w:p w14:paraId="6DB3C2A0">
            <w:pPr>
              <w:widowControl/>
              <w:jc w:val="left"/>
              <w:textAlignment w:val="center"/>
              <w:rPr>
                <w:rFonts w:hint="eastAsia" w:ascii="宋体" w:hAnsi="宋体" w:cs="宋体"/>
                <w:kern w:val="0"/>
                <w:szCs w:val="21"/>
              </w:rPr>
            </w:pPr>
            <w:r>
              <w:rPr>
                <w:rFonts w:hint="eastAsia" w:ascii="宋体" w:hAnsi="宋体" w:cs="宋体"/>
                <w:kern w:val="0"/>
                <w:szCs w:val="21"/>
              </w:rPr>
              <w:t>（5）包装运送服务方案内容可操作性强；</w:t>
            </w:r>
          </w:p>
          <w:p w14:paraId="6F11EC9B">
            <w:pPr>
              <w:widowControl/>
              <w:jc w:val="left"/>
              <w:textAlignment w:val="center"/>
              <w:rPr>
                <w:rFonts w:hint="eastAsia" w:ascii="宋体" w:hAnsi="宋体" w:cs="宋体"/>
                <w:kern w:val="0"/>
                <w:szCs w:val="21"/>
              </w:rPr>
            </w:pPr>
            <w:r>
              <w:rPr>
                <w:rFonts w:hint="eastAsia" w:ascii="宋体" w:hAnsi="宋体" w:cs="宋体"/>
                <w:kern w:val="0"/>
                <w:szCs w:val="21"/>
              </w:rPr>
              <w:t>满足以上五项要求得5分；</w:t>
            </w:r>
          </w:p>
          <w:p w14:paraId="4CF5B1E8">
            <w:pPr>
              <w:widowControl/>
              <w:jc w:val="left"/>
              <w:textAlignment w:val="center"/>
              <w:rPr>
                <w:rFonts w:hint="eastAsia" w:ascii="宋体" w:hAnsi="宋体" w:cs="宋体"/>
                <w:kern w:val="0"/>
                <w:szCs w:val="21"/>
              </w:rPr>
            </w:pPr>
            <w:r>
              <w:rPr>
                <w:rFonts w:hint="eastAsia" w:ascii="宋体" w:hAnsi="宋体" w:cs="宋体"/>
                <w:kern w:val="0"/>
                <w:szCs w:val="21"/>
              </w:rPr>
              <w:t>满足以上任意四项要求得4分；</w:t>
            </w:r>
          </w:p>
          <w:p w14:paraId="69D05E68">
            <w:pPr>
              <w:widowControl/>
              <w:jc w:val="left"/>
              <w:textAlignment w:val="center"/>
              <w:rPr>
                <w:rFonts w:hint="eastAsia" w:ascii="宋体" w:hAnsi="宋体" w:cs="宋体"/>
                <w:kern w:val="0"/>
                <w:szCs w:val="21"/>
              </w:rPr>
            </w:pPr>
            <w:r>
              <w:rPr>
                <w:rFonts w:hint="eastAsia" w:ascii="宋体" w:hAnsi="宋体" w:cs="宋体"/>
                <w:kern w:val="0"/>
                <w:szCs w:val="21"/>
              </w:rPr>
              <w:t>满足以上任意三项要求得3分；</w:t>
            </w:r>
          </w:p>
          <w:p w14:paraId="2D281174">
            <w:pPr>
              <w:widowControl/>
              <w:jc w:val="left"/>
              <w:textAlignment w:val="center"/>
              <w:rPr>
                <w:rFonts w:hint="eastAsia" w:ascii="宋体" w:hAnsi="宋体" w:cs="宋体"/>
                <w:kern w:val="0"/>
                <w:szCs w:val="21"/>
              </w:rPr>
            </w:pPr>
            <w:r>
              <w:rPr>
                <w:rFonts w:hint="eastAsia" w:ascii="宋体" w:hAnsi="宋体" w:cs="宋体"/>
                <w:kern w:val="0"/>
                <w:szCs w:val="21"/>
              </w:rPr>
              <w:t>满足以上任意两项要求2分；</w:t>
            </w:r>
          </w:p>
          <w:p w14:paraId="215FAA7F">
            <w:pPr>
              <w:jc w:val="left"/>
              <w:rPr>
                <w:rFonts w:hint="eastAsia" w:ascii="宋体" w:hAnsi="宋体" w:cs="宋体"/>
                <w:szCs w:val="21"/>
                <w:highlight w:val="yellow"/>
              </w:rPr>
            </w:pPr>
            <w:r>
              <w:rPr>
                <w:rFonts w:hint="eastAsia" w:ascii="宋体" w:hAnsi="宋体" w:cs="宋体"/>
                <w:kern w:val="0"/>
                <w:szCs w:val="21"/>
              </w:rPr>
              <w:t>其它情况不得分。</w:t>
            </w:r>
          </w:p>
        </w:tc>
      </w:tr>
      <w:tr w14:paraId="501C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A7C4C06">
            <w:pPr>
              <w:spacing w:line="360" w:lineRule="auto"/>
              <w:rPr>
                <w:rFonts w:hint="eastAsia" w:ascii="宋体" w:hAnsi="宋体"/>
                <w:szCs w:val="21"/>
              </w:rPr>
            </w:pPr>
            <w:r>
              <w:rPr>
                <w:rFonts w:hint="eastAsia" w:ascii="宋体" w:hAnsi="宋体"/>
                <w:szCs w:val="21"/>
              </w:rPr>
              <w:t>5</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30400E8C">
            <w:pPr>
              <w:jc w:val="center"/>
              <w:rPr>
                <w:rFonts w:hint="eastAsia" w:ascii="宋体" w:hAnsi="宋体" w:cs="宋体"/>
                <w:color w:val="000000"/>
                <w:szCs w:val="21"/>
              </w:rPr>
            </w:pPr>
            <w:r>
              <w:rPr>
                <w:rFonts w:hint="eastAsia" w:ascii="宋体" w:hAnsi="宋体" w:cs="宋体"/>
                <w:color w:val="000000"/>
                <w:kern w:val="0"/>
                <w:szCs w:val="21"/>
              </w:rPr>
              <w:t>质量（完成时间、安全）保障措施及方案</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FA75506">
            <w:pPr>
              <w:jc w:val="center"/>
              <w:rPr>
                <w:rFonts w:hint="eastAsia" w:ascii="宋体" w:hAnsi="宋体" w:cs="宋体"/>
                <w:color w:val="000000"/>
                <w:szCs w:val="21"/>
              </w:rPr>
            </w:pPr>
            <w:r>
              <w:rPr>
                <w:rFonts w:hint="eastAsia" w:ascii="宋体" w:hAnsi="宋体" w:cs="宋体"/>
                <w:color w:val="000000"/>
                <w:szCs w:val="21"/>
              </w:rPr>
              <w:t>6</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2F6207C2">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仿宋_GB2312"/>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top"/>
          </w:tcPr>
          <w:p w14:paraId="687D96DB">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（一）考察内容：</w:t>
            </w:r>
          </w:p>
          <w:p w14:paraId="1A779A92">
            <w:pPr>
              <w:widowControl/>
              <w:jc w:val="left"/>
              <w:textAlignment w:val="center"/>
              <w:rPr>
                <w:rFonts w:hint="eastAsia" w:ascii="宋体" w:hAnsi="宋体" w:cs="宋体"/>
                <w:color w:val="000000"/>
                <w:kern w:val="0"/>
                <w:szCs w:val="21"/>
              </w:rPr>
            </w:pPr>
            <w:r>
              <w:rPr>
                <w:rFonts w:hint="eastAsia" w:ascii="宋体" w:hAnsi="宋体" w:cs="宋体"/>
                <w:color w:val="000000"/>
                <w:szCs w:val="21"/>
                <w:lang w:bidi="ar"/>
              </w:rPr>
              <w:t>根据投标人提供的</w:t>
            </w:r>
            <w:r>
              <w:rPr>
                <w:rFonts w:hint="eastAsia" w:ascii="宋体" w:hAnsi="宋体" w:cs="宋体"/>
                <w:color w:val="000000"/>
                <w:kern w:val="0"/>
                <w:szCs w:val="21"/>
                <w:lang w:bidi="ar"/>
              </w:rPr>
              <w:t>质量（完成时间、安全）保障措施及方案进行评审</w:t>
            </w:r>
            <w:r>
              <w:rPr>
                <w:rFonts w:hint="eastAsia" w:ascii="宋体" w:hAnsi="宋体" w:cs="宋体"/>
                <w:color w:val="000000"/>
                <w:kern w:val="0"/>
                <w:szCs w:val="21"/>
              </w:rPr>
              <w:t>。</w:t>
            </w:r>
          </w:p>
          <w:p w14:paraId="73866BAD">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（二）评分标准：</w:t>
            </w:r>
          </w:p>
          <w:p w14:paraId="6B0C850B">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（1）质量（完成时间、安全）保障措施及方案内容全面；</w:t>
            </w:r>
          </w:p>
          <w:p w14:paraId="68F77667">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（2）质量（完成时间、安全）保障措施及方案内容具体；</w:t>
            </w:r>
          </w:p>
          <w:p w14:paraId="1827733A">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（3）质量（完成时间、安全）保障措施及方案内容针对性强；</w:t>
            </w:r>
          </w:p>
          <w:p w14:paraId="65BD32D4">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（4）质量（完成时间、安全）保障措施及方案内容科学合理；</w:t>
            </w:r>
          </w:p>
          <w:p w14:paraId="73DCA744">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（5）质量（完成时间、安全）保障措施及方案内容可操作性强；</w:t>
            </w:r>
          </w:p>
          <w:p w14:paraId="12CA8D61">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满足以上五项要求得6分；</w:t>
            </w:r>
          </w:p>
          <w:p w14:paraId="1E1E973C">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满足以上</w:t>
            </w:r>
            <w:r>
              <w:rPr>
                <w:rFonts w:hint="eastAsia" w:ascii="宋体" w:hAnsi="宋体" w:cs="宋体"/>
                <w:kern w:val="0"/>
                <w:szCs w:val="21"/>
              </w:rPr>
              <w:t>任意</w:t>
            </w:r>
            <w:r>
              <w:rPr>
                <w:rFonts w:hint="eastAsia" w:ascii="宋体" w:hAnsi="宋体" w:cs="宋体"/>
                <w:color w:val="000000"/>
                <w:kern w:val="0"/>
                <w:szCs w:val="21"/>
              </w:rPr>
              <w:t>四项要求得4分；</w:t>
            </w:r>
          </w:p>
          <w:p w14:paraId="6D45C6D7">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满足以上</w:t>
            </w:r>
            <w:r>
              <w:rPr>
                <w:rFonts w:hint="eastAsia" w:ascii="宋体" w:hAnsi="宋体" w:cs="宋体"/>
                <w:kern w:val="0"/>
                <w:szCs w:val="21"/>
              </w:rPr>
              <w:t>任意</w:t>
            </w:r>
            <w:r>
              <w:rPr>
                <w:rFonts w:hint="eastAsia" w:ascii="宋体" w:hAnsi="宋体" w:cs="宋体"/>
                <w:color w:val="000000"/>
                <w:kern w:val="0"/>
                <w:szCs w:val="21"/>
              </w:rPr>
              <w:t>三项要求得3分；</w:t>
            </w:r>
          </w:p>
          <w:p w14:paraId="4961FB8E">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满足以上</w:t>
            </w:r>
            <w:r>
              <w:rPr>
                <w:rFonts w:hint="eastAsia" w:ascii="宋体" w:hAnsi="宋体" w:cs="宋体"/>
                <w:kern w:val="0"/>
                <w:szCs w:val="21"/>
              </w:rPr>
              <w:t>任意</w:t>
            </w:r>
            <w:r>
              <w:rPr>
                <w:rFonts w:hint="eastAsia" w:ascii="宋体" w:hAnsi="宋体" w:cs="宋体"/>
                <w:color w:val="000000"/>
                <w:kern w:val="0"/>
                <w:szCs w:val="21"/>
              </w:rPr>
              <w:t>两项要求1分；</w:t>
            </w:r>
          </w:p>
          <w:p w14:paraId="7D351417">
            <w:pPr>
              <w:ind w:right="-73" w:rightChars="-35"/>
              <w:jc w:val="left"/>
              <w:rPr>
                <w:rFonts w:hint="eastAsia" w:ascii="宋体" w:hAnsi="宋体" w:cs="宋体"/>
                <w:color w:val="000000"/>
                <w:szCs w:val="21"/>
              </w:rPr>
            </w:pPr>
            <w:r>
              <w:rPr>
                <w:rFonts w:hint="eastAsia" w:ascii="宋体" w:hAnsi="宋体" w:cs="宋体"/>
                <w:color w:val="000000"/>
                <w:kern w:val="0"/>
                <w:szCs w:val="21"/>
              </w:rPr>
              <w:t>其它情况不得分。</w:t>
            </w:r>
          </w:p>
        </w:tc>
      </w:tr>
      <w:tr w14:paraId="53D9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EEB7E8E">
            <w:pPr>
              <w:spacing w:line="360" w:lineRule="auto"/>
              <w:rPr>
                <w:rFonts w:hint="eastAsia" w:ascii="宋体" w:hAnsi="宋体"/>
                <w:szCs w:val="21"/>
              </w:rPr>
            </w:pPr>
            <w:r>
              <w:rPr>
                <w:rFonts w:hint="eastAsia" w:ascii="宋体" w:hAnsi="宋体"/>
                <w:szCs w:val="21"/>
              </w:rPr>
              <w:t>6</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486B5892">
            <w:pPr>
              <w:wordWrap w:val="0"/>
              <w:jc w:val="center"/>
              <w:rPr>
                <w:rFonts w:hint="eastAsia" w:ascii="宋体" w:hAnsi="宋体" w:cs="宋体"/>
                <w:szCs w:val="21"/>
              </w:rPr>
            </w:pPr>
            <w:r>
              <w:rPr>
                <w:rFonts w:hint="eastAsia" w:ascii="宋体" w:hAnsi="宋体" w:cs="宋体"/>
                <w:szCs w:val="21"/>
              </w:rPr>
              <w:t>项目完成（服务期满）后的服务承诺</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E4245AE">
            <w:pPr>
              <w:wordWrap w:val="0"/>
              <w:jc w:val="center"/>
              <w:rPr>
                <w:rFonts w:hint="eastAsia" w:ascii="宋体" w:hAnsi="宋体" w:cs="宋体"/>
                <w:szCs w:val="21"/>
              </w:rPr>
            </w:pPr>
            <w:r>
              <w:rPr>
                <w:rFonts w:hint="eastAsia" w:ascii="宋体" w:hAnsi="宋体" w:cs="宋体"/>
                <w:szCs w:val="21"/>
              </w:rPr>
              <w:t>5</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455CC42">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仿宋_GB2312"/>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top"/>
          </w:tcPr>
          <w:p w14:paraId="1E476445">
            <w:pPr>
              <w:rPr>
                <w:rFonts w:hint="eastAsia" w:ascii="宋体" w:hAnsi="宋体" w:cs="宋体"/>
                <w:b/>
                <w:bCs/>
                <w:szCs w:val="21"/>
              </w:rPr>
            </w:pPr>
            <w:r>
              <w:rPr>
                <w:rFonts w:hint="eastAsia" w:ascii="宋体" w:hAnsi="宋体" w:cs="宋体"/>
                <w:b/>
                <w:bCs/>
                <w:szCs w:val="21"/>
              </w:rPr>
              <w:t>（一）评审内容：</w:t>
            </w:r>
          </w:p>
          <w:p w14:paraId="60603DEC">
            <w:pPr>
              <w:rPr>
                <w:rFonts w:hint="eastAsia" w:ascii="宋体" w:hAnsi="宋体" w:cs="宋体"/>
                <w:szCs w:val="21"/>
              </w:rPr>
            </w:pPr>
            <w:r>
              <w:rPr>
                <w:rFonts w:hint="eastAsia" w:ascii="宋体" w:hAnsi="宋体" w:cs="宋体"/>
                <w:szCs w:val="21"/>
              </w:rPr>
              <w:t>根据招标文件的需求，投标人提供项目完成（服务期满）后的服务承诺，需包括以下两项内容：</w:t>
            </w:r>
          </w:p>
          <w:p w14:paraId="1176A4D3">
            <w:pPr>
              <w:rPr>
                <w:rFonts w:hint="eastAsia" w:ascii="宋体" w:hAnsi="宋体" w:cs="宋体"/>
                <w:szCs w:val="21"/>
              </w:rPr>
            </w:pPr>
            <w:r>
              <w:rPr>
                <w:rFonts w:hint="eastAsia" w:ascii="宋体" w:hAnsi="宋体" w:cs="宋体"/>
                <w:szCs w:val="21"/>
              </w:rPr>
              <w:t>1．售后服务时间；</w:t>
            </w:r>
          </w:p>
          <w:p w14:paraId="01698791">
            <w:pPr>
              <w:rPr>
                <w:rFonts w:hint="eastAsia" w:ascii="宋体" w:hAnsi="宋体" w:cs="宋体"/>
                <w:szCs w:val="21"/>
              </w:rPr>
            </w:pPr>
            <w:r>
              <w:rPr>
                <w:rFonts w:hint="eastAsia" w:ascii="宋体" w:hAnsi="宋体" w:cs="宋体"/>
                <w:szCs w:val="21"/>
              </w:rPr>
              <w:t>2．售后服务措施。</w:t>
            </w:r>
          </w:p>
          <w:p w14:paraId="672A859C">
            <w:pPr>
              <w:rPr>
                <w:rFonts w:hint="eastAsia" w:ascii="宋体" w:hAnsi="宋体" w:cs="宋体"/>
                <w:b/>
                <w:bCs/>
                <w:szCs w:val="21"/>
              </w:rPr>
            </w:pPr>
            <w:r>
              <w:rPr>
                <w:rFonts w:hint="eastAsia" w:ascii="宋体" w:hAnsi="宋体" w:cs="宋体"/>
                <w:b/>
                <w:bCs/>
                <w:szCs w:val="21"/>
              </w:rPr>
              <w:t>（二）评分依据：</w:t>
            </w:r>
          </w:p>
          <w:p w14:paraId="6EEC227F">
            <w:pPr>
              <w:rPr>
                <w:rFonts w:hint="eastAsia" w:ascii="宋体" w:hAnsi="宋体" w:cs="宋体"/>
                <w:szCs w:val="21"/>
              </w:rPr>
            </w:pPr>
            <w:r>
              <w:rPr>
                <w:rFonts w:hint="eastAsia" w:ascii="宋体" w:hAnsi="宋体" w:cs="宋体"/>
                <w:szCs w:val="21"/>
              </w:rPr>
              <w:t>1.考察以上2点内容，满足一点得1.5分，最高得3分，未提供或者内容不满足要求不得分；</w:t>
            </w:r>
          </w:p>
          <w:p w14:paraId="4AAAFC56">
            <w:pPr>
              <w:rPr>
                <w:rFonts w:hint="eastAsia" w:ascii="宋体" w:hAnsi="宋体" w:cs="宋体"/>
                <w:szCs w:val="21"/>
              </w:rPr>
            </w:pPr>
            <w:r>
              <w:rPr>
                <w:rFonts w:hint="eastAsia" w:ascii="宋体" w:hAnsi="宋体" w:cs="宋体"/>
                <w:szCs w:val="21"/>
              </w:rPr>
              <w:t>2.在此基础上，根据项目完成（服务期满）后的服务承诺整体合理性、针对性、可操作性进行评分：</w:t>
            </w:r>
          </w:p>
          <w:p w14:paraId="6C455E15">
            <w:pPr>
              <w:rPr>
                <w:rFonts w:hint="eastAsia" w:ascii="宋体" w:hAnsi="宋体" w:cs="宋体"/>
                <w:szCs w:val="21"/>
              </w:rPr>
            </w:pPr>
            <w:r>
              <w:rPr>
                <w:rFonts w:hint="eastAsia" w:ascii="宋体" w:hAnsi="宋体" w:cs="宋体"/>
                <w:szCs w:val="21"/>
              </w:rPr>
              <w:t>（1）优：质量保障措施全面具体、针对性和可操作性强，评审为优，加2分；</w:t>
            </w:r>
          </w:p>
          <w:p w14:paraId="336D0E95">
            <w:pPr>
              <w:rPr>
                <w:rFonts w:hint="eastAsia" w:ascii="宋体" w:hAnsi="宋体" w:cs="宋体"/>
                <w:szCs w:val="21"/>
              </w:rPr>
            </w:pPr>
            <w:r>
              <w:rPr>
                <w:rFonts w:hint="eastAsia" w:ascii="宋体" w:hAnsi="宋体" w:cs="宋体"/>
                <w:szCs w:val="21"/>
              </w:rPr>
              <w:t>（2）良：质量保障措施较全面具体、较有定针对性和可操作性，评审为良，加1分；</w:t>
            </w:r>
          </w:p>
          <w:p w14:paraId="4F67502B">
            <w:pPr>
              <w:rPr>
                <w:rFonts w:hint="eastAsia" w:ascii="宋体" w:hAnsi="宋体" w:cs="宋体"/>
                <w:szCs w:val="21"/>
              </w:rPr>
            </w:pPr>
            <w:r>
              <w:rPr>
                <w:rFonts w:hint="eastAsia" w:ascii="宋体" w:hAnsi="宋体" w:cs="宋体"/>
                <w:szCs w:val="21"/>
              </w:rPr>
              <w:t>（3）中：质量保障措施不尽合理、针对性和可操作性一般，评审为中，加0.5分；</w:t>
            </w:r>
          </w:p>
          <w:p w14:paraId="2D21A152">
            <w:pPr>
              <w:jc w:val="left"/>
              <w:rPr>
                <w:rFonts w:hint="eastAsia" w:ascii="宋体" w:hAnsi="宋体" w:cs="宋体"/>
                <w:szCs w:val="21"/>
              </w:rPr>
            </w:pPr>
            <w:r>
              <w:rPr>
                <w:rFonts w:hint="eastAsia" w:ascii="宋体" w:hAnsi="宋体" w:cs="宋体"/>
                <w:szCs w:val="21"/>
              </w:rPr>
              <w:t>（4）差：质量保障措施不合理、无针对性和可操作性，评审为差，不加分。如果评审为差，要求专家书面说明理由，并记录在档。</w:t>
            </w:r>
          </w:p>
        </w:tc>
      </w:tr>
      <w:tr w14:paraId="154C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795" w:type="dxa"/>
            <w:gridSpan w:val="3"/>
            <w:tcBorders>
              <w:top w:val="single" w:color="auto" w:sz="4" w:space="0"/>
              <w:left w:val="single" w:color="auto" w:sz="4" w:space="0"/>
              <w:bottom w:val="single" w:color="auto" w:sz="4" w:space="0"/>
              <w:right w:val="single" w:color="auto" w:sz="4" w:space="0"/>
            </w:tcBorders>
            <w:noWrap w:val="0"/>
            <w:vAlign w:val="center"/>
          </w:tcPr>
          <w:p w14:paraId="6B9094C2">
            <w:pPr>
              <w:pStyle w:val="9"/>
              <w:spacing w:line="360" w:lineRule="auto"/>
              <w:ind w:firstLine="0" w:firstLineChars="0"/>
              <w:rPr>
                <w:rFonts w:ascii="宋体" w:hAnsi="宋体"/>
                <w:b/>
                <w:szCs w:val="21"/>
              </w:rPr>
            </w:pPr>
            <w:r>
              <w:rPr>
                <w:rFonts w:hint="eastAsia" w:ascii="宋体" w:hAnsi="宋体"/>
                <w:b/>
                <w:szCs w:val="21"/>
              </w:rPr>
              <w:t>三、商务部分</w:t>
            </w:r>
          </w:p>
        </w:tc>
        <w:tc>
          <w:tcPr>
            <w:tcW w:w="5215" w:type="dxa"/>
            <w:gridSpan w:val="2"/>
            <w:tcBorders>
              <w:top w:val="single" w:color="auto" w:sz="4" w:space="0"/>
              <w:left w:val="single" w:color="auto" w:sz="4" w:space="0"/>
              <w:bottom w:val="single" w:color="auto" w:sz="4" w:space="0"/>
              <w:right w:val="single" w:color="auto" w:sz="4" w:space="0"/>
            </w:tcBorders>
            <w:noWrap w:val="0"/>
            <w:vAlign w:val="center"/>
          </w:tcPr>
          <w:p w14:paraId="44ED2EFA">
            <w:pPr>
              <w:spacing w:line="360" w:lineRule="auto"/>
              <w:rPr>
                <w:rFonts w:ascii="宋体" w:hAnsi="宋体"/>
                <w:b/>
                <w:szCs w:val="21"/>
              </w:rPr>
            </w:pPr>
            <w:r>
              <w:rPr>
                <w:rFonts w:hint="eastAsia" w:ascii="宋体" w:hAnsi="宋体"/>
                <w:b/>
                <w:szCs w:val="21"/>
              </w:rPr>
              <w:t>34分</w:t>
            </w:r>
          </w:p>
        </w:tc>
      </w:tr>
      <w:tr w14:paraId="45FA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A1098F9">
            <w:pPr>
              <w:spacing w:line="360" w:lineRule="auto"/>
              <w:rPr>
                <w:rFonts w:ascii="宋体" w:hAnsi="宋体"/>
                <w:b/>
                <w:szCs w:val="21"/>
              </w:rPr>
            </w:pPr>
            <w:r>
              <w:rPr>
                <w:rFonts w:hint="eastAsia" w:ascii="宋体" w:hAnsi="宋体"/>
                <w:b/>
                <w:szCs w:val="21"/>
              </w:rPr>
              <w:t>序号</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0E437925">
            <w:pPr>
              <w:spacing w:line="360" w:lineRule="auto"/>
              <w:rPr>
                <w:rFonts w:ascii="宋体" w:hAnsi="宋体"/>
                <w:b/>
                <w:szCs w:val="21"/>
              </w:rPr>
            </w:pPr>
            <w:r>
              <w:rPr>
                <w:rFonts w:hint="eastAsia" w:ascii="宋体" w:hAnsi="宋体"/>
                <w:b/>
                <w:szCs w:val="21"/>
              </w:rPr>
              <w:t>评分因素</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1E261C2">
            <w:pPr>
              <w:spacing w:line="360" w:lineRule="auto"/>
              <w:rPr>
                <w:rFonts w:ascii="宋体" w:hAnsi="宋体"/>
                <w:b/>
                <w:szCs w:val="21"/>
              </w:rPr>
            </w:pPr>
            <w:r>
              <w:rPr>
                <w:rFonts w:hint="eastAsia" w:ascii="宋体" w:hAnsi="宋体"/>
                <w:b/>
                <w:szCs w:val="21"/>
              </w:rPr>
              <w:t>分值</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779A10EA">
            <w:pPr>
              <w:spacing w:line="360" w:lineRule="auto"/>
              <w:rPr>
                <w:rFonts w:ascii="宋体" w:hAnsi="宋体"/>
                <w:b/>
                <w:szCs w:val="21"/>
              </w:rPr>
            </w:pPr>
            <w:r>
              <w:rPr>
                <w:rFonts w:hint="eastAsia" w:ascii="宋体" w:hAnsi="宋体"/>
                <w:b/>
                <w:szCs w:val="21"/>
              </w:rPr>
              <w:t>评分方式</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2A092B85">
            <w:pPr>
              <w:spacing w:line="360" w:lineRule="auto"/>
              <w:rPr>
                <w:rFonts w:ascii="宋体" w:hAnsi="宋体"/>
                <w:b/>
                <w:szCs w:val="21"/>
              </w:rPr>
            </w:pPr>
            <w:r>
              <w:rPr>
                <w:rFonts w:hint="eastAsia" w:ascii="宋体" w:hAnsi="宋体"/>
                <w:b/>
                <w:szCs w:val="21"/>
              </w:rPr>
              <w:t>评分准则</w:t>
            </w:r>
          </w:p>
        </w:tc>
      </w:tr>
      <w:tr w14:paraId="1A67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1738A2F">
            <w:pPr>
              <w:spacing w:line="360" w:lineRule="auto"/>
              <w:rPr>
                <w:rFonts w:hint="eastAsia" w:ascii="宋体" w:hAnsi="宋体"/>
                <w:szCs w:val="21"/>
              </w:rPr>
            </w:pPr>
            <w:r>
              <w:rPr>
                <w:rFonts w:hint="eastAsia" w:ascii="宋体" w:hAnsi="宋体"/>
                <w:szCs w:val="21"/>
              </w:rPr>
              <w:t>1</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2B3289D5">
            <w:pPr>
              <w:widowControl/>
              <w:jc w:val="center"/>
              <w:rPr>
                <w:rFonts w:hint="eastAsia" w:ascii="宋体" w:hAnsi="宋体" w:cs="宋体"/>
                <w:color w:val="000000"/>
                <w:kern w:val="0"/>
                <w:szCs w:val="21"/>
              </w:rPr>
            </w:pPr>
            <w:r>
              <w:rPr>
                <w:rFonts w:hint="eastAsia" w:ascii="宋体" w:hAnsi="宋体" w:cs="宋体"/>
                <w:color w:val="000000"/>
                <w:kern w:val="0"/>
                <w:szCs w:val="21"/>
              </w:rPr>
              <w:t>同类业绩</w:t>
            </w:r>
          </w:p>
          <w:p w14:paraId="54E160E1">
            <w:pPr>
              <w:widowControl/>
              <w:jc w:val="center"/>
              <w:rPr>
                <w:rFonts w:hint="eastAsia" w:ascii="宋体" w:hAnsi="宋体" w:cs="宋体"/>
                <w:color w:val="000000"/>
                <w:szCs w:val="21"/>
              </w:rPr>
            </w:pPr>
            <w:r>
              <w:rPr>
                <w:rFonts w:hint="eastAsia" w:ascii="宋体" w:hAnsi="宋体" w:cs="宋体"/>
                <w:color w:val="000000"/>
                <w:kern w:val="0"/>
                <w:szCs w:val="21"/>
              </w:rPr>
              <w:t>经验</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3122A1C">
            <w:pPr>
              <w:widowControl/>
              <w:jc w:val="center"/>
              <w:rPr>
                <w:rFonts w:hint="eastAsia" w:ascii="宋体" w:hAnsi="宋体" w:cs="宋体"/>
                <w:color w:val="000000"/>
                <w:szCs w:val="21"/>
              </w:rPr>
            </w:pPr>
            <w:r>
              <w:rPr>
                <w:rFonts w:hint="eastAsia" w:ascii="宋体" w:hAnsi="宋体" w:cs="宋体"/>
                <w:color w:val="000000"/>
                <w:szCs w:val="21"/>
              </w:rPr>
              <w:t>8</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6EE57C05">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宋体"/>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39E049DB">
            <w:pPr>
              <w:ind w:right="-73" w:rightChars="-35"/>
              <w:jc w:val="left"/>
              <w:rPr>
                <w:rFonts w:hint="eastAsia" w:ascii="宋体" w:hAnsi="宋体" w:cs="宋体"/>
                <w:b/>
                <w:bCs/>
                <w:color w:val="000000"/>
                <w:szCs w:val="21"/>
              </w:rPr>
            </w:pPr>
            <w:r>
              <w:rPr>
                <w:rFonts w:hint="eastAsia" w:ascii="宋体" w:hAnsi="宋体" w:cs="宋体"/>
                <w:b/>
                <w:bCs/>
                <w:color w:val="000000"/>
                <w:szCs w:val="21"/>
              </w:rPr>
              <w:t>（一）评分内容：</w:t>
            </w:r>
          </w:p>
          <w:p w14:paraId="3CBC6823">
            <w:pPr>
              <w:ind w:right="-73" w:rightChars="-35"/>
              <w:jc w:val="left"/>
              <w:rPr>
                <w:rFonts w:hint="eastAsia" w:ascii="宋体" w:hAnsi="宋体" w:cs="宋体"/>
                <w:color w:val="000000"/>
                <w:szCs w:val="21"/>
                <w:lang w:val="zh-CN" w:bidi="ar"/>
              </w:rPr>
            </w:pPr>
            <w:r>
              <w:rPr>
                <w:rFonts w:hint="eastAsia" w:ascii="宋体" w:hAnsi="宋体" w:cs="宋体"/>
                <w:color w:val="000000"/>
                <w:szCs w:val="21"/>
              </w:rPr>
              <w:t>近三年（自2021年12月1日至今，以合同签订时间为准），</w:t>
            </w:r>
            <w:r>
              <w:rPr>
                <w:rFonts w:hint="eastAsia" w:ascii="宋体" w:hAnsi="宋体" w:cs="宋体"/>
                <w:color w:val="000000"/>
                <w:szCs w:val="21"/>
                <w:lang w:val="zh-CN" w:bidi="ar"/>
              </w:rPr>
              <w:t>具有同类</w:t>
            </w:r>
            <w:r>
              <w:rPr>
                <w:rFonts w:hint="eastAsia" w:ascii="宋体" w:hAnsi="宋体" w:cs="宋体"/>
                <w:color w:val="000000"/>
                <w:szCs w:val="21"/>
                <w:lang w:bidi="ar"/>
              </w:rPr>
              <w:t>宣传用品设计或制作服务</w:t>
            </w:r>
            <w:r>
              <w:rPr>
                <w:rFonts w:hint="eastAsia" w:ascii="宋体" w:hAnsi="宋体" w:cs="宋体"/>
                <w:color w:val="000000"/>
                <w:szCs w:val="21"/>
                <w:lang w:val="zh-CN" w:bidi="ar"/>
              </w:rPr>
              <w:t>项目业绩的</w:t>
            </w:r>
            <w:r>
              <w:rPr>
                <w:rFonts w:hint="eastAsia" w:ascii="宋体" w:hAnsi="宋体" w:cs="宋体"/>
                <w:color w:val="000000"/>
                <w:szCs w:val="21"/>
              </w:rPr>
              <w:t>，提供1个得2分，本项最高得8分。</w:t>
            </w:r>
          </w:p>
          <w:p w14:paraId="764069A0">
            <w:pPr>
              <w:ind w:right="-73" w:rightChars="-35"/>
              <w:jc w:val="left"/>
              <w:rPr>
                <w:rFonts w:hint="eastAsia" w:ascii="宋体" w:hAnsi="宋体" w:cs="宋体"/>
                <w:b/>
                <w:bCs/>
                <w:color w:val="000000"/>
                <w:szCs w:val="21"/>
              </w:rPr>
            </w:pPr>
            <w:r>
              <w:rPr>
                <w:rFonts w:hint="eastAsia" w:ascii="宋体" w:hAnsi="宋体" w:cs="宋体"/>
                <w:b/>
                <w:bCs/>
                <w:color w:val="000000"/>
                <w:szCs w:val="21"/>
              </w:rPr>
              <w:t>（二）评分依据：</w:t>
            </w:r>
          </w:p>
          <w:p w14:paraId="7F4FDDFD">
            <w:pPr>
              <w:ind w:right="-73" w:rightChars="-35"/>
              <w:jc w:val="left"/>
              <w:rPr>
                <w:rFonts w:hint="eastAsia" w:ascii="宋体" w:hAnsi="宋体"/>
                <w:color w:val="000000"/>
                <w:szCs w:val="21"/>
              </w:rPr>
            </w:pPr>
            <w:r>
              <w:rPr>
                <w:rFonts w:hint="eastAsia" w:ascii="宋体" w:hAnsi="宋体" w:cs="宋体"/>
                <w:color w:val="000000"/>
                <w:szCs w:val="21"/>
              </w:rPr>
              <w:t>1.要求提供合同关键页</w:t>
            </w:r>
            <w:r>
              <w:rPr>
                <w:rFonts w:hint="eastAsia" w:ascii="宋体" w:hAnsi="宋体"/>
                <w:color w:val="000000"/>
                <w:szCs w:val="21"/>
              </w:rPr>
              <w:t>（含签订合同双方的单位名称、项目金额与签订合同双方的落款盖章、签订日期的关键页）</w:t>
            </w:r>
            <w:r>
              <w:rPr>
                <w:rFonts w:hint="eastAsia" w:ascii="宋体" w:hAnsi="宋体" w:cs="宋体"/>
                <w:color w:val="000000"/>
                <w:szCs w:val="21"/>
              </w:rPr>
              <w:t>作为得分依据。</w:t>
            </w:r>
          </w:p>
          <w:p w14:paraId="6E4F4A95">
            <w:pPr>
              <w:widowControl/>
              <w:numPr>
                <w:ilvl w:val="0"/>
                <w:numId w:val="3"/>
              </w:numPr>
              <w:ind w:right="-73" w:rightChars="-35"/>
              <w:jc w:val="left"/>
              <w:rPr>
                <w:rFonts w:hint="eastAsia" w:ascii="宋体" w:hAnsi="宋体" w:cs="宋体"/>
                <w:color w:val="000000"/>
                <w:szCs w:val="21"/>
              </w:rPr>
            </w:pPr>
            <w:r>
              <w:rPr>
                <w:rFonts w:hint="eastAsia" w:ascii="宋体" w:hAnsi="宋体" w:cs="宋体"/>
                <w:color w:val="000000"/>
                <w:szCs w:val="21"/>
              </w:rPr>
              <w:t>以上资料均要求提供复印件并加盖公章。评分中出现无证明资料或未按要求提供资料或专家无法凭所提供资料判断是否得分的情况，一律作不得分处理。</w:t>
            </w:r>
          </w:p>
        </w:tc>
      </w:tr>
      <w:tr w14:paraId="263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0AF5189">
            <w:pPr>
              <w:spacing w:line="360" w:lineRule="auto"/>
              <w:rPr>
                <w:rFonts w:hint="eastAsia" w:ascii="宋体" w:hAnsi="宋体"/>
                <w:szCs w:val="21"/>
              </w:rPr>
            </w:pPr>
            <w:r>
              <w:rPr>
                <w:rFonts w:hint="eastAsia" w:ascii="宋体" w:hAnsi="宋体"/>
                <w:szCs w:val="21"/>
              </w:rPr>
              <w:t>2</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3F3F2D50">
            <w:pPr>
              <w:widowControl/>
              <w:jc w:val="center"/>
              <w:rPr>
                <w:rFonts w:hint="eastAsia" w:ascii="宋体" w:hAnsi="宋体" w:cs="宋体"/>
                <w:szCs w:val="21"/>
              </w:rPr>
            </w:pPr>
            <w:r>
              <w:rPr>
                <w:rFonts w:hint="eastAsia" w:ascii="宋体" w:hAnsi="宋体" w:cs="宋体"/>
                <w:kern w:val="0"/>
                <w:szCs w:val="21"/>
              </w:rPr>
              <w:t>履约评价情况</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F09DDCE">
            <w:pPr>
              <w:widowControl/>
              <w:jc w:val="center"/>
              <w:rPr>
                <w:rFonts w:hint="eastAsia" w:ascii="宋体" w:hAnsi="宋体" w:cs="宋体"/>
                <w:szCs w:val="21"/>
              </w:rPr>
            </w:pPr>
            <w:r>
              <w:rPr>
                <w:rFonts w:ascii="宋体" w:hAnsi="宋体" w:cs="宋体"/>
                <w:szCs w:val="21"/>
              </w:rPr>
              <w:t>6</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7D4627C7">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宋体"/>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0064F80A">
            <w:pPr>
              <w:ind w:right="-73" w:rightChars="-35"/>
              <w:jc w:val="left"/>
              <w:rPr>
                <w:rFonts w:hint="eastAsia" w:ascii="宋体" w:hAnsi="宋体" w:cs="宋体"/>
                <w:b/>
                <w:bCs/>
                <w:szCs w:val="21"/>
              </w:rPr>
            </w:pPr>
            <w:r>
              <w:rPr>
                <w:rFonts w:hint="eastAsia" w:ascii="宋体" w:hAnsi="宋体" w:cs="宋体"/>
                <w:b/>
                <w:bCs/>
                <w:szCs w:val="21"/>
              </w:rPr>
              <w:t>（一）评分内容：</w:t>
            </w:r>
          </w:p>
          <w:p w14:paraId="2397A8DD">
            <w:pPr>
              <w:pStyle w:val="4"/>
              <w:rPr>
                <w:rFonts w:hAnsi="宋体" w:cs="宋体"/>
                <w:szCs w:val="21"/>
              </w:rPr>
            </w:pPr>
            <w:r>
              <w:rPr>
                <w:rFonts w:hint="eastAsia" w:hAnsi="宋体" w:cs="宋体"/>
                <w:szCs w:val="21"/>
              </w:rPr>
              <w:t>投标人在上述“同类业绩经验”评审项中参加评审并被认定有效的业绩，能够提供用户出具的履约评价书，且评价为优或者合格的，每份评价书得2分，最高得6分，不提供或者不能有效证明的，得0分。</w:t>
            </w:r>
          </w:p>
          <w:p w14:paraId="3E40692C">
            <w:pPr>
              <w:ind w:right="-73" w:rightChars="-35"/>
              <w:jc w:val="left"/>
              <w:rPr>
                <w:rFonts w:hint="eastAsia" w:ascii="宋体" w:hAnsi="宋体" w:cs="宋体"/>
                <w:b/>
                <w:bCs/>
                <w:szCs w:val="21"/>
              </w:rPr>
            </w:pPr>
            <w:r>
              <w:rPr>
                <w:rFonts w:hint="eastAsia" w:ascii="宋体" w:hAnsi="宋体" w:cs="宋体"/>
                <w:b/>
                <w:bCs/>
                <w:szCs w:val="21"/>
              </w:rPr>
              <w:t>（二）评分依据：</w:t>
            </w:r>
          </w:p>
          <w:p w14:paraId="3945C45E">
            <w:pPr>
              <w:widowControl/>
              <w:jc w:val="left"/>
              <w:rPr>
                <w:rFonts w:hint="eastAsia" w:ascii="宋体" w:hAnsi="宋体" w:cs="宋体"/>
                <w:szCs w:val="21"/>
              </w:rPr>
            </w:pPr>
            <w:r>
              <w:rPr>
                <w:rFonts w:hint="eastAsia" w:ascii="宋体" w:hAnsi="宋体" w:cs="宋体"/>
                <w:szCs w:val="21"/>
              </w:rPr>
              <w:t>须提供用户出具的履约评价书复印件并加盖公章（评价书需有甲方公章或业务章）。评分中出现无证明资料或未按要求提供有效证明材料或无法提现履约评价等级或提供不清晰导致评为无法识别的不计得分。</w:t>
            </w:r>
          </w:p>
        </w:tc>
      </w:tr>
      <w:tr w14:paraId="2A56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AB27A76">
            <w:pPr>
              <w:spacing w:line="360" w:lineRule="auto"/>
              <w:rPr>
                <w:rFonts w:hint="eastAsia" w:ascii="宋体" w:hAnsi="宋体"/>
                <w:szCs w:val="21"/>
              </w:rPr>
            </w:pPr>
            <w:r>
              <w:rPr>
                <w:rFonts w:hint="eastAsia" w:ascii="宋体" w:hAnsi="宋体"/>
                <w:szCs w:val="21"/>
              </w:rPr>
              <w:t>3</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75BFB71A">
            <w:pPr>
              <w:widowControl/>
              <w:jc w:val="center"/>
              <w:rPr>
                <w:rFonts w:hint="eastAsia" w:ascii="宋体" w:hAnsi="宋体" w:cs="宋体"/>
                <w:szCs w:val="21"/>
              </w:rPr>
            </w:pPr>
            <w:r>
              <w:rPr>
                <w:rFonts w:hint="eastAsia" w:ascii="宋体" w:hAnsi="宋体" w:cs="宋体"/>
                <w:kern w:val="0"/>
                <w:szCs w:val="21"/>
              </w:rPr>
              <w:t>项目负责人情况</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0C60F531">
            <w:pPr>
              <w:widowControl/>
              <w:jc w:val="center"/>
              <w:rPr>
                <w:rFonts w:hint="eastAsia" w:ascii="宋体" w:hAnsi="宋体" w:cs="宋体"/>
                <w:szCs w:val="21"/>
              </w:rPr>
            </w:pPr>
            <w:r>
              <w:rPr>
                <w:rFonts w:hint="eastAsia" w:ascii="宋体" w:hAnsi="宋体" w:cs="宋体"/>
                <w:szCs w:val="21"/>
              </w:rPr>
              <w:t>6</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09EB449">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宋体"/>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5355155E">
            <w:pPr>
              <w:widowControl/>
              <w:jc w:val="left"/>
              <w:rPr>
                <w:rFonts w:hint="eastAsia" w:ascii="宋体" w:hAnsi="宋体" w:cs="宋体"/>
                <w:b/>
                <w:bCs/>
                <w:color w:val="000000"/>
                <w:kern w:val="0"/>
                <w:szCs w:val="21"/>
                <w:lang w:bidi="ar"/>
              </w:rPr>
            </w:pPr>
            <w:r>
              <w:rPr>
                <w:rFonts w:hint="eastAsia" w:ascii="宋体" w:hAnsi="宋体" w:cs="宋体"/>
                <w:b/>
                <w:bCs/>
                <w:color w:val="000000"/>
                <w:kern w:val="0"/>
                <w:szCs w:val="21"/>
                <w:lang w:bidi="ar"/>
              </w:rPr>
              <w:t>（一）评分内容：</w:t>
            </w:r>
          </w:p>
          <w:p w14:paraId="318EB2D8">
            <w:pPr>
              <w:rPr>
                <w:rFonts w:hint="eastAsia" w:ascii="宋体" w:hAnsi="宋体" w:cs="宋体"/>
                <w:szCs w:val="21"/>
                <w:lang w:bidi="ar"/>
              </w:rPr>
            </w:pPr>
            <w:r>
              <w:rPr>
                <w:rFonts w:hint="eastAsia" w:ascii="宋体" w:hAnsi="宋体" w:cs="宋体"/>
                <w:szCs w:val="21"/>
                <w:lang w:bidi="ar"/>
              </w:rPr>
              <w:t>1、具有</w:t>
            </w:r>
            <w:r>
              <w:rPr>
                <w:rFonts w:hint="eastAsia" w:ascii="宋体" w:hAnsi="宋体" w:cs="宋体"/>
                <w:b/>
                <w:bCs/>
                <w:color w:val="000000"/>
                <w:kern w:val="0"/>
                <w:szCs w:val="21"/>
                <w:lang w:bidi="ar"/>
              </w:rPr>
              <w:t>设计类专业大专</w:t>
            </w:r>
            <w:r>
              <w:rPr>
                <w:rFonts w:hint="eastAsia" w:ascii="宋体" w:hAnsi="宋体" w:cs="宋体"/>
                <w:szCs w:val="21"/>
                <w:lang w:bidi="ar"/>
              </w:rPr>
              <w:t>或以上学历的得2分。</w:t>
            </w:r>
          </w:p>
          <w:p w14:paraId="7EA5D4FE">
            <w:pPr>
              <w:rPr>
                <w:rFonts w:ascii="宋体" w:hAnsi="宋体" w:cs="宋体"/>
                <w:szCs w:val="21"/>
                <w:lang w:bidi="ar"/>
              </w:rPr>
            </w:pPr>
            <w:r>
              <w:rPr>
                <w:rFonts w:hint="eastAsia" w:ascii="宋体" w:hAnsi="宋体" w:cs="宋体"/>
                <w:szCs w:val="21"/>
                <w:lang w:bidi="ar"/>
              </w:rPr>
              <w:t>2、从业经验≥</w:t>
            </w:r>
            <w:r>
              <w:rPr>
                <w:rFonts w:ascii="宋体" w:hAnsi="宋体" w:cs="宋体"/>
                <w:szCs w:val="21"/>
                <w:lang w:bidi="ar"/>
              </w:rPr>
              <w:t>15</w:t>
            </w:r>
            <w:r>
              <w:rPr>
                <w:rFonts w:hint="eastAsia" w:ascii="宋体" w:hAnsi="宋体" w:cs="宋体"/>
                <w:szCs w:val="21"/>
                <w:lang w:bidi="ar"/>
              </w:rPr>
              <w:t>年的，得1分。</w:t>
            </w:r>
          </w:p>
          <w:p w14:paraId="1DA808E1">
            <w:pPr>
              <w:rPr>
                <w:szCs w:val="21"/>
              </w:rPr>
            </w:pPr>
            <w:r>
              <w:rPr>
                <w:rFonts w:hint="eastAsia" w:ascii="宋体" w:hAnsi="宋体" w:cs="宋体"/>
                <w:szCs w:val="21"/>
                <w:lang w:bidi="ar"/>
              </w:rPr>
              <w:t>3、具有同类宣传用品设计或制作服务</w:t>
            </w:r>
            <w:r>
              <w:rPr>
                <w:rFonts w:hint="eastAsia" w:ascii="宋体" w:hAnsi="宋体" w:cs="宋体"/>
                <w:szCs w:val="21"/>
                <w:lang w:val="zh-CN" w:bidi="ar"/>
              </w:rPr>
              <w:t>项目</w:t>
            </w:r>
            <w:r>
              <w:rPr>
                <w:rFonts w:hint="eastAsia" w:ascii="宋体" w:hAnsi="宋体" w:cs="宋体"/>
                <w:szCs w:val="21"/>
                <w:lang w:bidi="ar"/>
              </w:rPr>
              <w:t>经验的，每有一个得1分，满分3分。</w:t>
            </w:r>
          </w:p>
          <w:p w14:paraId="468CD480">
            <w:pPr>
              <w:rPr>
                <w:rFonts w:ascii="宋体" w:hAnsi="宋体" w:cs="宋体"/>
                <w:kern w:val="0"/>
                <w:szCs w:val="21"/>
                <w:lang w:bidi="ar"/>
              </w:rPr>
            </w:pPr>
            <w:r>
              <w:rPr>
                <w:rFonts w:hint="eastAsia" w:ascii="宋体" w:hAnsi="宋体" w:cs="宋体"/>
                <w:kern w:val="0"/>
                <w:szCs w:val="21"/>
                <w:lang w:bidi="ar"/>
              </w:rPr>
              <w:t>以上三项累计得分，满分6分。</w:t>
            </w:r>
          </w:p>
          <w:p w14:paraId="35472565">
            <w:pPr>
              <w:rPr>
                <w:rFonts w:hint="eastAsia" w:ascii="宋体" w:hAnsi="宋体" w:cs="宋体"/>
                <w:color w:val="000000"/>
                <w:kern w:val="0"/>
                <w:szCs w:val="21"/>
                <w:lang w:bidi="ar"/>
              </w:rPr>
            </w:pPr>
            <w:r>
              <w:rPr>
                <w:rFonts w:hint="eastAsia" w:ascii="宋体" w:hAnsi="宋体" w:cs="宋体"/>
                <w:b/>
                <w:bCs/>
                <w:color w:val="000000"/>
                <w:kern w:val="0"/>
                <w:szCs w:val="21"/>
                <w:lang w:bidi="ar"/>
              </w:rPr>
              <w:t>(二) 评分依据：</w:t>
            </w:r>
          </w:p>
          <w:p w14:paraId="3985513E">
            <w:pPr>
              <w:rPr>
                <w:rFonts w:hint="eastAsia" w:ascii="宋体" w:hAnsi="宋体" w:cs="宋体"/>
                <w:kern w:val="0"/>
                <w:szCs w:val="21"/>
                <w:lang w:bidi="ar"/>
              </w:rPr>
            </w:pPr>
            <w:r>
              <w:rPr>
                <w:rFonts w:hint="eastAsia" w:ascii="宋体" w:hAnsi="宋体" w:cs="宋体"/>
                <w:color w:val="000000"/>
                <w:kern w:val="0"/>
                <w:szCs w:val="21"/>
                <w:lang w:bidi="ar"/>
              </w:rPr>
              <w:t>1、投标人需提供学历证书复印件以及学信网查询记录(官方网站截图，截图应包含网址栏)。对于较早颁发的学历学位证书，学信网无法查询的，除提供证书扫描件外，</w:t>
            </w:r>
            <w:r>
              <w:rPr>
                <w:rFonts w:hint="eastAsia" w:ascii="宋体" w:hAnsi="宋体" w:cs="宋体"/>
                <w:kern w:val="0"/>
                <w:szCs w:val="21"/>
                <w:lang w:bidi="ar"/>
              </w:rPr>
              <w:t>还需提供毕业院校、人社部门等颁发机构或监管机构等单位出具的证明作为得分的依据。在海外留学并取得学历的,学信网无法查询的,可提供教育部留学服务中心出具的国外学历认证证书扫描件（或教育部留学服务中心网站http://zwfw.cscse.edu.cn/在线查询截图）作为依据。</w:t>
            </w:r>
          </w:p>
          <w:p w14:paraId="6E80EF53">
            <w:pPr>
              <w:rPr>
                <w:rFonts w:ascii="宋体" w:hAnsi="宋体" w:cs="宋体"/>
                <w:color w:val="000000"/>
                <w:kern w:val="0"/>
                <w:szCs w:val="21"/>
                <w:lang w:bidi="ar"/>
              </w:rPr>
            </w:pPr>
            <w:r>
              <w:rPr>
                <w:rFonts w:hint="eastAsia" w:ascii="宋体" w:hAnsi="宋体" w:cs="宋体"/>
                <w:kern w:val="0"/>
                <w:szCs w:val="21"/>
                <w:lang w:bidi="ar"/>
              </w:rPr>
              <w:t>2、提供从业经</w:t>
            </w:r>
            <w:r>
              <w:rPr>
                <w:rFonts w:hint="eastAsia" w:ascii="宋体" w:hAnsi="宋体" w:cs="宋体"/>
                <w:color w:val="000000"/>
                <w:kern w:val="0"/>
                <w:szCs w:val="21"/>
                <w:lang w:bidi="ar"/>
              </w:rPr>
              <w:t>验承诺函加盖投标人公章。</w:t>
            </w:r>
          </w:p>
          <w:p w14:paraId="689DC8C5">
            <w:pPr>
              <w:rPr>
                <w:rFonts w:ascii="宋体" w:hAnsi="宋体" w:cs="宋体"/>
                <w:kern w:val="0"/>
                <w:szCs w:val="21"/>
                <w:lang w:bidi="ar"/>
              </w:rPr>
            </w:pPr>
            <w:r>
              <w:rPr>
                <w:rFonts w:hint="eastAsia" w:ascii="宋体" w:hAnsi="宋体" w:cs="宋体"/>
                <w:kern w:val="0"/>
                <w:szCs w:val="21"/>
                <w:lang w:bidi="ar"/>
              </w:rPr>
              <w:t>3、提供同类项目服务经验证明材料，如服务合同等，若合同中未体现项目负责人姓名可提供甲方出具的证明材料。</w:t>
            </w:r>
          </w:p>
          <w:p w14:paraId="70465262">
            <w:pPr>
              <w:rPr>
                <w:rFonts w:hint="eastAsia" w:ascii="宋体" w:hAnsi="宋体" w:cs="宋体"/>
                <w:kern w:val="0"/>
                <w:szCs w:val="21"/>
                <w:lang w:bidi="ar"/>
              </w:rPr>
            </w:pPr>
            <w:r>
              <w:rPr>
                <w:rFonts w:hint="eastAsia" w:ascii="宋体" w:hAnsi="宋体" w:cs="宋体"/>
                <w:kern w:val="0"/>
                <w:szCs w:val="21"/>
                <w:lang w:bidi="ar"/>
              </w:rPr>
              <w:t>4、要求提供有效期内的劳动合同及项目负责人在投标单位缴纳的近三个月社保证明材料(如开标日上一个月的社保材料因社保部门原因暂时无法取得，则可以往前顺延一个月))作为得分依据。如投标人注册成立时间不足3个月的，可提供承诺函（格式自拟）。</w:t>
            </w:r>
          </w:p>
          <w:p w14:paraId="4866CD1F">
            <w:pPr>
              <w:widowControl/>
              <w:jc w:val="left"/>
              <w:rPr>
                <w:rFonts w:hint="eastAsia" w:ascii="宋体" w:hAnsi="宋体" w:cs="宋体"/>
                <w:kern w:val="0"/>
                <w:szCs w:val="21"/>
                <w:lang w:bidi="ar"/>
              </w:rPr>
            </w:pPr>
            <w:r>
              <w:rPr>
                <w:rFonts w:hint="eastAsia" w:ascii="宋体" w:hAnsi="宋体" w:cs="宋体"/>
                <w:kern w:val="0"/>
                <w:szCs w:val="21"/>
                <w:lang w:bidi="ar"/>
              </w:rPr>
              <w:t>5、评分中出现无证明资料或专家无法凭所提供资料判断是否得分的情况，一律作不得分处理。</w:t>
            </w:r>
          </w:p>
          <w:p w14:paraId="3B390923">
            <w:pPr>
              <w:widowControl/>
              <w:jc w:val="left"/>
              <w:rPr>
                <w:rFonts w:hint="eastAsia" w:ascii="宋体" w:hAnsi="宋体" w:cs="宋体"/>
                <w:szCs w:val="21"/>
              </w:rPr>
            </w:pPr>
          </w:p>
        </w:tc>
      </w:tr>
      <w:tr w14:paraId="17F7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B0BE7CC">
            <w:pPr>
              <w:spacing w:line="360" w:lineRule="auto"/>
              <w:rPr>
                <w:rFonts w:hint="eastAsia" w:ascii="宋体" w:hAnsi="宋体"/>
                <w:szCs w:val="21"/>
              </w:rPr>
            </w:pPr>
            <w:r>
              <w:rPr>
                <w:rFonts w:hint="eastAsia" w:ascii="宋体" w:hAnsi="宋体"/>
                <w:szCs w:val="21"/>
              </w:rPr>
              <w:t>4</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545D0B6F">
            <w:pPr>
              <w:widowControl/>
              <w:jc w:val="center"/>
              <w:rPr>
                <w:rFonts w:hint="eastAsia" w:ascii="宋体" w:hAnsi="宋体" w:cs="宋体"/>
                <w:szCs w:val="21"/>
              </w:rPr>
            </w:pPr>
            <w:r>
              <w:rPr>
                <w:rFonts w:hint="eastAsia" w:ascii="宋体" w:hAnsi="宋体" w:cs="宋体"/>
                <w:kern w:val="0"/>
                <w:szCs w:val="21"/>
              </w:rPr>
              <w:t>项目团队</w:t>
            </w:r>
            <w:r>
              <w:rPr>
                <w:rFonts w:hint="eastAsia" w:ascii="宋体" w:hAnsi="宋体" w:cs="宋体"/>
                <w:color w:val="000000"/>
                <w:kern w:val="0"/>
                <w:szCs w:val="21"/>
                <w:lang w:bidi="ar"/>
              </w:rPr>
              <w:t>设计师情况</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3D9B6293">
            <w:pPr>
              <w:widowControl/>
              <w:jc w:val="center"/>
              <w:rPr>
                <w:rFonts w:hint="eastAsia" w:ascii="宋体" w:hAnsi="宋体" w:cs="宋体"/>
                <w:szCs w:val="21"/>
              </w:rPr>
            </w:pPr>
            <w:r>
              <w:rPr>
                <w:rFonts w:hint="eastAsia" w:ascii="宋体" w:hAnsi="宋体" w:cs="宋体"/>
                <w:szCs w:val="21"/>
              </w:rPr>
              <w:t>6</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7C03F8BB">
            <w:pPr>
              <w:pStyle w:val="5"/>
              <w:widowControl/>
              <w:spacing w:before="0" w:beforeAutospacing="0" w:after="0" w:afterAutospacing="0" w:line="360" w:lineRule="auto"/>
              <w:jc w:val="both"/>
              <w:rPr>
                <w:rFonts w:ascii="宋体" w:hAnsi="宋体" w:cs="仿宋_GB2312"/>
                <w:sz w:val="21"/>
                <w:szCs w:val="21"/>
              </w:rPr>
            </w:pPr>
            <w:r>
              <w:rPr>
                <w:rFonts w:hint="eastAsia" w:ascii="宋体" w:hAnsi="宋体" w:cs="宋体"/>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2A079ED4">
            <w:pPr>
              <w:widowControl/>
              <w:jc w:val="left"/>
              <w:rPr>
                <w:rFonts w:hint="eastAsia" w:ascii="宋体" w:hAnsi="宋体" w:cs="宋体"/>
                <w:b/>
                <w:bCs/>
                <w:color w:val="000000"/>
                <w:kern w:val="0"/>
                <w:szCs w:val="21"/>
                <w:lang w:bidi="ar"/>
              </w:rPr>
            </w:pPr>
            <w:r>
              <w:rPr>
                <w:rFonts w:hint="eastAsia" w:ascii="宋体" w:hAnsi="宋体" w:cs="宋体"/>
                <w:b/>
                <w:bCs/>
                <w:color w:val="000000"/>
                <w:kern w:val="0"/>
                <w:szCs w:val="21"/>
                <w:lang w:bidi="ar"/>
              </w:rPr>
              <w:t>（一）评分内容：</w:t>
            </w:r>
          </w:p>
          <w:p w14:paraId="0F76C2A3">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1、为本项目配备的设计师不少于4名，得2分； </w:t>
            </w:r>
          </w:p>
          <w:p w14:paraId="1B3C1216">
            <w:pPr>
              <w:pStyle w:val="2"/>
              <w:rPr>
                <w:rFonts w:hint="eastAsia" w:ascii="宋体" w:hAnsi="宋体" w:cs="宋体"/>
                <w:color w:val="000000"/>
                <w:kern w:val="0"/>
                <w:szCs w:val="21"/>
                <w:lang w:bidi="ar"/>
              </w:rPr>
            </w:pPr>
            <w:r>
              <w:rPr>
                <w:rFonts w:hint="eastAsia" w:ascii="宋体" w:hAnsi="宋体" w:cs="宋体"/>
                <w:color w:val="000000"/>
                <w:kern w:val="0"/>
                <w:szCs w:val="21"/>
                <w:lang w:bidi="ar"/>
              </w:rPr>
              <w:t>2、至</w:t>
            </w:r>
            <w:r>
              <w:rPr>
                <w:rFonts w:hint="eastAsia" w:ascii="宋体" w:hAnsi="宋体" w:cs="宋体"/>
                <w:kern w:val="0"/>
                <w:szCs w:val="21"/>
                <w:lang w:bidi="ar"/>
              </w:rPr>
              <w:t>少</w:t>
            </w:r>
            <w:r>
              <w:rPr>
                <w:rFonts w:ascii="宋体" w:hAnsi="宋体" w:cs="宋体"/>
                <w:kern w:val="0"/>
                <w:szCs w:val="21"/>
                <w:lang w:bidi="ar"/>
              </w:rPr>
              <w:t>2</w:t>
            </w:r>
            <w:r>
              <w:rPr>
                <w:rFonts w:hint="eastAsia" w:ascii="宋体" w:hAnsi="宋体" w:cs="宋体"/>
                <w:kern w:val="0"/>
                <w:szCs w:val="21"/>
                <w:lang w:bidi="ar"/>
              </w:rPr>
              <w:t>名或以</w:t>
            </w:r>
            <w:r>
              <w:rPr>
                <w:rFonts w:hint="eastAsia" w:ascii="宋体" w:hAnsi="宋体" w:cs="宋体"/>
                <w:color w:val="000000"/>
                <w:kern w:val="0"/>
                <w:szCs w:val="21"/>
                <w:lang w:bidi="ar"/>
              </w:rPr>
              <w:t>上具有设计类专业大专或以上学历，得2分。3、每有一人具有10年或以上工作经验，得1分，满分2分。</w:t>
            </w:r>
          </w:p>
          <w:p w14:paraId="03D5D5AD">
            <w:pPr>
              <w:rPr>
                <w:rFonts w:hint="eastAsia" w:ascii="宋体" w:hAnsi="宋体" w:cs="宋体"/>
                <w:b/>
                <w:bCs/>
                <w:color w:val="000000"/>
                <w:kern w:val="0"/>
                <w:szCs w:val="21"/>
                <w:lang w:bidi="ar"/>
              </w:rPr>
            </w:pPr>
            <w:r>
              <w:rPr>
                <w:rFonts w:hint="eastAsia" w:ascii="宋体" w:hAnsi="宋体" w:cs="宋体"/>
                <w:kern w:val="0"/>
                <w:szCs w:val="21"/>
                <w:lang w:bidi="ar"/>
              </w:rPr>
              <w:t>以上三项累计得分，满分6分。</w:t>
            </w:r>
          </w:p>
          <w:p w14:paraId="3808E21E">
            <w:pPr>
              <w:rPr>
                <w:rFonts w:hint="eastAsia" w:ascii="宋体" w:hAnsi="宋体" w:cs="宋体"/>
                <w:color w:val="000000"/>
                <w:kern w:val="0"/>
                <w:szCs w:val="21"/>
                <w:lang w:bidi="ar"/>
              </w:rPr>
            </w:pPr>
            <w:r>
              <w:rPr>
                <w:rFonts w:hint="eastAsia" w:ascii="宋体" w:hAnsi="宋体" w:cs="宋体"/>
                <w:b/>
                <w:bCs/>
                <w:color w:val="000000"/>
                <w:kern w:val="0"/>
                <w:szCs w:val="21"/>
                <w:lang w:bidi="ar"/>
              </w:rPr>
              <w:t>(二) 评分依据：</w:t>
            </w:r>
          </w:p>
          <w:p w14:paraId="3CCB8DB8">
            <w:pPr>
              <w:rPr>
                <w:rFonts w:hint="eastAsia" w:ascii="宋体" w:hAnsi="宋体" w:cs="宋体"/>
                <w:color w:val="000000"/>
                <w:kern w:val="0"/>
                <w:szCs w:val="21"/>
                <w:lang w:bidi="ar"/>
              </w:rPr>
            </w:pPr>
            <w:r>
              <w:rPr>
                <w:rFonts w:hint="eastAsia" w:ascii="宋体" w:hAnsi="宋体" w:cs="宋体"/>
                <w:color w:val="000000"/>
                <w:kern w:val="0"/>
                <w:szCs w:val="21"/>
                <w:lang w:bidi="ar"/>
              </w:rPr>
              <w:t>1、投标人需提供学历证书复印件以及学信网查询记录(官方网站截图，截图应包含网址栏)。对于较早颁发的学历学位证书，学信网无法查询的，除提供证书扫描件外，还需提供毕业院校、人社部门等颁发机构或监管机构等单位出具的证明作为得分的依据。在海外留学并取得学历的,学信网无法查询的,可提供教育部留学服务中心出具的国外学历认证证书扫描件（或教育部留学服务中心网站http://zwfw.cscse.edu.cn/在线查询截图）作为依据。</w:t>
            </w:r>
          </w:p>
          <w:p w14:paraId="20408367">
            <w:pPr>
              <w:rPr>
                <w:rFonts w:ascii="宋体" w:hAnsi="宋体" w:cs="宋体"/>
                <w:color w:val="000000"/>
                <w:kern w:val="0"/>
                <w:szCs w:val="21"/>
                <w:lang w:bidi="ar"/>
              </w:rPr>
            </w:pPr>
            <w:r>
              <w:rPr>
                <w:rFonts w:hint="eastAsia" w:ascii="宋体" w:hAnsi="宋体" w:cs="宋体"/>
                <w:color w:val="000000"/>
                <w:kern w:val="0"/>
                <w:szCs w:val="21"/>
                <w:lang w:bidi="ar"/>
              </w:rPr>
              <w:t>2、提供从业经验承诺函加盖投标人公章。</w:t>
            </w:r>
          </w:p>
          <w:p w14:paraId="2B91CB2B">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3、要求提供</w:t>
            </w:r>
            <w:r>
              <w:rPr>
                <w:rFonts w:hint="eastAsia" w:ascii="宋体" w:hAnsi="宋体" w:cs="宋体"/>
                <w:szCs w:val="21"/>
                <w:lang w:bidi="ar"/>
              </w:rPr>
              <w:t>拟派</w:t>
            </w:r>
            <w:r>
              <w:rPr>
                <w:rFonts w:hint="eastAsia" w:ascii="宋体" w:hAnsi="宋体" w:cs="宋体"/>
                <w:color w:val="000000"/>
                <w:kern w:val="0"/>
                <w:szCs w:val="21"/>
                <w:lang w:bidi="ar"/>
              </w:rPr>
              <w:t>项目</w:t>
            </w:r>
            <w:r>
              <w:rPr>
                <w:rFonts w:hint="eastAsia" w:ascii="宋体" w:hAnsi="宋体" w:cs="宋体"/>
                <w:kern w:val="0"/>
                <w:szCs w:val="21"/>
              </w:rPr>
              <w:t>团队</w:t>
            </w:r>
            <w:r>
              <w:rPr>
                <w:rFonts w:hint="eastAsia" w:ascii="宋体" w:hAnsi="宋体" w:cs="宋体"/>
                <w:color w:val="000000"/>
                <w:kern w:val="0"/>
                <w:szCs w:val="21"/>
                <w:lang w:bidi="ar"/>
              </w:rPr>
              <w:t>设计师有效期内的</w:t>
            </w:r>
            <w:r>
              <w:rPr>
                <w:rFonts w:hint="eastAsia" w:ascii="宋体" w:hAnsi="宋体" w:cs="宋体"/>
                <w:szCs w:val="21"/>
                <w:lang w:val="zh-CN" w:bidi="ar"/>
              </w:rPr>
              <w:t>劳动合同</w:t>
            </w:r>
            <w:r>
              <w:rPr>
                <w:rFonts w:hint="eastAsia" w:ascii="宋体" w:hAnsi="宋体" w:cs="宋体"/>
                <w:szCs w:val="21"/>
                <w:lang w:bidi="ar"/>
              </w:rPr>
              <w:t>及</w:t>
            </w:r>
            <w:r>
              <w:rPr>
                <w:rFonts w:hint="eastAsia" w:ascii="宋体" w:hAnsi="宋体" w:cs="宋体"/>
                <w:color w:val="000000"/>
                <w:kern w:val="0"/>
                <w:szCs w:val="21"/>
                <w:lang w:bidi="ar"/>
              </w:rPr>
              <w:t>在投标单位缴纳的近三个月社保证明材料(如开标日上一个月的社保材料因社保部门原因暂时无法取得，则可以往前顺延一个月))作为得分依据。如投标人注册成立时间不足3个月的，可提供承诺函（格式自拟）。</w:t>
            </w:r>
          </w:p>
          <w:p w14:paraId="0EFA3FA0">
            <w:pPr>
              <w:widowControl/>
              <w:jc w:val="left"/>
              <w:rPr>
                <w:rFonts w:hint="eastAsia" w:ascii="宋体" w:hAnsi="宋体" w:cs="宋体"/>
                <w:szCs w:val="21"/>
              </w:rPr>
            </w:pPr>
            <w:r>
              <w:rPr>
                <w:rFonts w:hint="eastAsia" w:ascii="宋体" w:hAnsi="宋体" w:cs="宋体"/>
                <w:color w:val="000000"/>
                <w:kern w:val="0"/>
                <w:szCs w:val="21"/>
                <w:lang w:bidi="ar"/>
              </w:rPr>
              <w:t>4、评分中出现无证明资料或专家无法凭所提供资料判断是否得分的情况，一律作不得分处理。</w:t>
            </w:r>
          </w:p>
        </w:tc>
      </w:tr>
      <w:tr w14:paraId="1C0E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770E9B2">
            <w:pPr>
              <w:spacing w:line="360" w:lineRule="auto"/>
              <w:rPr>
                <w:rFonts w:hint="eastAsia" w:ascii="宋体" w:hAnsi="宋体"/>
                <w:szCs w:val="21"/>
              </w:rPr>
            </w:pPr>
            <w:r>
              <w:rPr>
                <w:rFonts w:hint="eastAsia" w:ascii="宋体" w:hAnsi="宋体"/>
                <w:szCs w:val="21"/>
              </w:rPr>
              <w:t>5</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3DDB8CCB">
            <w:pPr>
              <w:widowControl/>
              <w:jc w:val="center"/>
              <w:rPr>
                <w:rFonts w:hint="eastAsia" w:ascii="宋体" w:hAnsi="宋体" w:cs="宋体"/>
                <w:szCs w:val="21"/>
                <w:lang w:eastAsia="zh-Hans"/>
              </w:rPr>
            </w:pPr>
            <w:r>
              <w:rPr>
                <w:rFonts w:hint="eastAsia" w:ascii="宋体" w:hAnsi="宋体" w:cs="宋体"/>
                <w:kern w:val="0"/>
                <w:szCs w:val="21"/>
              </w:rPr>
              <w:t>服务便利性</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CB97A25">
            <w:pPr>
              <w:widowControl/>
              <w:jc w:val="center"/>
              <w:rPr>
                <w:rFonts w:hint="eastAsia" w:ascii="宋体" w:hAnsi="宋体" w:cs="宋体"/>
                <w:szCs w:val="21"/>
              </w:rPr>
            </w:pPr>
            <w:r>
              <w:rPr>
                <w:rFonts w:hint="eastAsia" w:ascii="宋体" w:hAnsi="宋体" w:cs="宋体"/>
                <w:szCs w:val="21"/>
              </w:rPr>
              <w:t>3</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7120AA4E">
            <w:pPr>
              <w:pStyle w:val="5"/>
              <w:widowControl/>
              <w:spacing w:before="0" w:beforeAutospacing="0" w:after="0" w:afterAutospacing="0" w:line="360" w:lineRule="auto"/>
              <w:jc w:val="both"/>
              <w:rPr>
                <w:rFonts w:hint="eastAsia" w:ascii="宋体" w:hAnsi="宋体" w:cs="宋体"/>
                <w:sz w:val="21"/>
                <w:szCs w:val="21"/>
              </w:rPr>
            </w:pPr>
            <w:r>
              <w:rPr>
                <w:rFonts w:hint="eastAsia" w:ascii="宋体" w:hAnsi="宋体" w:cs="宋体"/>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640E030B">
            <w:pPr>
              <w:widowControl/>
              <w:jc w:val="left"/>
              <w:rPr>
                <w:rFonts w:ascii="宋体" w:hAnsi="宋体"/>
                <w:b/>
                <w:bCs/>
                <w:szCs w:val="21"/>
              </w:rPr>
            </w:pPr>
            <w:r>
              <w:rPr>
                <w:rFonts w:hint="eastAsia" w:ascii="宋体" w:hAnsi="宋体"/>
                <w:b/>
                <w:bCs/>
                <w:szCs w:val="21"/>
              </w:rPr>
              <w:t>（一）评分内容：</w:t>
            </w:r>
          </w:p>
          <w:p w14:paraId="3D6DFE19">
            <w:pPr>
              <w:widowControl/>
              <w:jc w:val="left"/>
              <w:rPr>
                <w:rFonts w:ascii="宋体" w:hAnsi="宋体" w:cs="宋体"/>
                <w:bCs/>
                <w:kern w:val="0"/>
                <w:szCs w:val="21"/>
              </w:rPr>
            </w:pPr>
            <w:r>
              <w:rPr>
                <w:rFonts w:ascii="宋体" w:hAnsi="宋体" w:cs="宋体"/>
                <w:bCs/>
                <w:kern w:val="0"/>
                <w:szCs w:val="21"/>
              </w:rPr>
              <w:t>投标人为深圳供应商</w:t>
            </w:r>
            <w:r>
              <w:rPr>
                <w:rFonts w:hint="eastAsia" w:ascii="宋体" w:hAnsi="宋体" w:cs="宋体"/>
                <w:bCs/>
                <w:kern w:val="0"/>
                <w:szCs w:val="21"/>
              </w:rPr>
              <w:t>，</w:t>
            </w:r>
            <w:r>
              <w:rPr>
                <w:rFonts w:ascii="宋体" w:hAnsi="宋体" w:cs="宋体"/>
                <w:bCs/>
                <w:kern w:val="0"/>
                <w:szCs w:val="21"/>
              </w:rPr>
              <w:t>或非深圳供应商但在深圳市</w:t>
            </w:r>
            <w:r>
              <w:rPr>
                <w:rFonts w:hint="eastAsia" w:ascii="宋体" w:hAnsi="宋体" w:cs="宋体"/>
                <w:bCs/>
                <w:kern w:val="0"/>
                <w:szCs w:val="21"/>
              </w:rPr>
              <w:t>设</w:t>
            </w:r>
            <w:r>
              <w:rPr>
                <w:rFonts w:ascii="宋体" w:hAnsi="宋体" w:cs="宋体"/>
                <w:bCs/>
                <w:kern w:val="0"/>
                <w:szCs w:val="21"/>
              </w:rPr>
              <w:t>有合法注册的分公司或售后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w:t>
            </w:r>
            <w:r>
              <w:rPr>
                <w:rFonts w:ascii="宋体" w:hAnsi="宋体" w:cs="宋体"/>
                <w:bCs/>
                <w:kern w:val="0"/>
                <w:szCs w:val="21"/>
              </w:rPr>
              <w:t>，</w:t>
            </w:r>
            <w:r>
              <w:rPr>
                <w:rFonts w:hint="eastAsia" w:ascii="宋体" w:hAnsi="宋体" w:cs="宋体"/>
                <w:bCs/>
                <w:kern w:val="0"/>
                <w:szCs w:val="21"/>
              </w:rPr>
              <w:t>需</w:t>
            </w:r>
            <w:r>
              <w:rPr>
                <w:rFonts w:ascii="宋体" w:hAnsi="宋体" w:cs="宋体"/>
                <w:bCs/>
                <w:kern w:val="0"/>
                <w:szCs w:val="21"/>
              </w:rPr>
              <w:t>提供本地售后服务承诺书，得</w:t>
            </w:r>
            <w:r>
              <w:rPr>
                <w:rFonts w:hint="eastAsia" w:ascii="宋体" w:hAnsi="宋体" w:cs="宋体"/>
                <w:bCs/>
                <w:kern w:val="0"/>
                <w:szCs w:val="21"/>
              </w:rPr>
              <w:t>3</w:t>
            </w:r>
            <w:r>
              <w:rPr>
                <w:rFonts w:ascii="宋体" w:hAnsi="宋体" w:cs="宋体"/>
                <w:bCs/>
                <w:kern w:val="0"/>
                <w:szCs w:val="21"/>
              </w:rPr>
              <w:t>分</w:t>
            </w:r>
            <w:r>
              <w:rPr>
                <w:rFonts w:hint="eastAsia" w:ascii="宋体" w:hAnsi="宋体" w:cs="宋体"/>
                <w:bCs/>
                <w:kern w:val="0"/>
                <w:szCs w:val="21"/>
              </w:rPr>
              <w:t>；其他情况不得分。</w:t>
            </w:r>
          </w:p>
          <w:p w14:paraId="68072F8A">
            <w:pPr>
              <w:widowControl/>
              <w:jc w:val="left"/>
              <w:rPr>
                <w:rFonts w:ascii="宋体" w:hAnsi="宋体"/>
                <w:b/>
                <w:bCs/>
                <w:kern w:val="0"/>
                <w:szCs w:val="21"/>
              </w:rPr>
            </w:pPr>
            <w:r>
              <w:rPr>
                <w:rFonts w:hint="eastAsia" w:ascii="宋体" w:hAnsi="宋体"/>
                <w:b/>
                <w:bCs/>
                <w:kern w:val="0"/>
                <w:szCs w:val="21"/>
              </w:rPr>
              <w:t>（二）评分依据：</w:t>
            </w:r>
          </w:p>
          <w:p w14:paraId="33A6A1E4">
            <w:pPr>
              <w:widowControl/>
              <w:jc w:val="left"/>
              <w:rPr>
                <w:rFonts w:ascii="宋体" w:hAnsi="宋体"/>
                <w:szCs w:val="21"/>
              </w:rPr>
            </w:pPr>
            <w:r>
              <w:rPr>
                <w:rFonts w:hint="eastAsia" w:ascii="宋体" w:hAnsi="宋体"/>
                <w:szCs w:val="21"/>
              </w:rPr>
              <w:t>1、提供投标人营业执照，如为分公司的需提供分公司营业执照，如为售后服务机构的需同时提供售后服务合作合同及售后服务机构营业执照，分公司及售后服务机构还需提供服务场所证明（自有场地房产证明或房屋租赁合同）；</w:t>
            </w:r>
          </w:p>
          <w:p w14:paraId="206F7CD7">
            <w:pPr>
              <w:widowControl/>
              <w:jc w:val="left"/>
              <w:rPr>
                <w:rFonts w:ascii="宋体" w:hAnsi="宋体"/>
                <w:szCs w:val="21"/>
              </w:rPr>
            </w:pPr>
            <w:r>
              <w:rPr>
                <w:rFonts w:hint="eastAsia" w:ascii="宋体" w:hAnsi="宋体"/>
                <w:szCs w:val="21"/>
              </w:rPr>
              <w:t>2、如承诺中标后设立服务网点的，需提供承诺函（格式自拟）；</w:t>
            </w:r>
          </w:p>
          <w:p w14:paraId="629D36E9">
            <w:pPr>
              <w:widowControl/>
              <w:jc w:val="left"/>
              <w:rPr>
                <w:rFonts w:hint="eastAsia" w:ascii="宋体" w:hAnsi="宋体" w:cs="宋体"/>
                <w:kern w:val="0"/>
                <w:szCs w:val="21"/>
              </w:rPr>
            </w:pPr>
            <w:r>
              <w:rPr>
                <w:rFonts w:hint="eastAsia" w:ascii="宋体" w:hAnsi="宋体"/>
                <w:szCs w:val="21"/>
              </w:rPr>
              <w:t>3、以上证明文件均提供复印件或扫描件加盖投标人公章，原件备查。</w:t>
            </w:r>
            <w:r>
              <w:rPr>
                <w:rFonts w:hint="eastAsia" w:ascii="宋体" w:hAnsi="宋体" w:cs="宋体"/>
                <w:szCs w:val="21"/>
              </w:rPr>
              <w:t>未提供证明文件者或提供的证明文件不符合要求（或不清晰）导致评委无法辨别，一律作不得分处</w:t>
            </w:r>
            <w:r>
              <w:rPr>
                <w:rFonts w:hint="eastAsia" w:ascii="宋体" w:hAnsi="宋体"/>
                <w:szCs w:val="21"/>
              </w:rPr>
              <w:t>。</w:t>
            </w:r>
          </w:p>
        </w:tc>
      </w:tr>
      <w:tr w14:paraId="6E9A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64029D0">
            <w:pPr>
              <w:spacing w:line="360" w:lineRule="auto"/>
              <w:rPr>
                <w:rFonts w:hint="eastAsia" w:ascii="宋体" w:hAnsi="宋体"/>
                <w:szCs w:val="21"/>
              </w:rPr>
            </w:pPr>
            <w:r>
              <w:rPr>
                <w:rFonts w:hint="eastAsia" w:ascii="宋体" w:hAnsi="宋体"/>
                <w:szCs w:val="21"/>
              </w:rPr>
              <w:t>6</w:t>
            </w:r>
          </w:p>
        </w:tc>
        <w:tc>
          <w:tcPr>
            <w:tcW w:w="2285" w:type="dxa"/>
            <w:tcBorders>
              <w:top w:val="single" w:color="auto" w:sz="4" w:space="0"/>
              <w:left w:val="single" w:color="auto" w:sz="4" w:space="0"/>
              <w:bottom w:val="single" w:color="auto" w:sz="4" w:space="0"/>
              <w:right w:val="single" w:color="auto" w:sz="4" w:space="0"/>
            </w:tcBorders>
            <w:noWrap w:val="0"/>
            <w:vAlign w:val="center"/>
          </w:tcPr>
          <w:p w14:paraId="07340872">
            <w:pPr>
              <w:spacing w:line="360" w:lineRule="auto"/>
              <w:jc w:val="center"/>
              <w:rPr>
                <w:rFonts w:hint="eastAsia" w:ascii="宋体" w:hAnsi="宋体"/>
                <w:szCs w:val="21"/>
              </w:rPr>
            </w:pPr>
            <w:r>
              <w:rPr>
                <w:rFonts w:hint="eastAsia" w:ascii="宋体" w:hAnsi="宋体"/>
                <w:szCs w:val="21"/>
              </w:rPr>
              <w:t>诚信</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72F23C4">
            <w:pPr>
              <w:spacing w:line="360" w:lineRule="auto"/>
              <w:jc w:val="center"/>
              <w:rPr>
                <w:rFonts w:ascii="宋体" w:hAnsi="宋体"/>
                <w:szCs w:val="21"/>
              </w:rPr>
            </w:pPr>
            <w:r>
              <w:rPr>
                <w:rFonts w:hint="eastAsia" w:ascii="宋体" w:hAnsi="宋体"/>
                <w:szCs w:val="21"/>
              </w:rPr>
              <w:t>5</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2115B919">
            <w:pPr>
              <w:pStyle w:val="5"/>
              <w:widowControl/>
              <w:spacing w:before="0" w:beforeAutospacing="0" w:after="0" w:afterAutospacing="0" w:line="360" w:lineRule="auto"/>
              <w:jc w:val="both"/>
              <w:rPr>
                <w:rFonts w:hint="eastAsia" w:ascii="宋体" w:hAnsi="宋体" w:cs="宋体"/>
                <w:sz w:val="21"/>
                <w:szCs w:val="21"/>
              </w:rPr>
            </w:pPr>
            <w:r>
              <w:rPr>
                <w:rFonts w:hint="eastAsia" w:ascii="宋体" w:hAnsi="宋体" w:cs="宋体"/>
                <w:sz w:val="21"/>
                <w:szCs w:val="21"/>
              </w:rPr>
              <w:t>专家打分</w:t>
            </w:r>
          </w:p>
        </w:tc>
        <w:tc>
          <w:tcPr>
            <w:tcW w:w="4502" w:type="dxa"/>
            <w:tcBorders>
              <w:top w:val="single" w:color="auto" w:sz="4" w:space="0"/>
              <w:left w:val="single" w:color="auto" w:sz="4" w:space="0"/>
              <w:bottom w:val="single" w:color="auto" w:sz="4" w:space="0"/>
              <w:right w:val="single" w:color="auto" w:sz="4" w:space="0"/>
            </w:tcBorders>
            <w:noWrap w:val="0"/>
            <w:vAlign w:val="center"/>
          </w:tcPr>
          <w:p w14:paraId="400C1B1B">
            <w:pPr>
              <w:pStyle w:val="4"/>
              <w:rPr>
                <w:rFonts w:hint="eastAsia"/>
                <w:szCs w:val="21"/>
              </w:rPr>
            </w:pPr>
            <w:r>
              <w:rPr>
                <w:rFonts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104E4C58">
            <w:pPr>
              <w:pStyle w:val="4"/>
              <w:rPr>
                <w:szCs w:val="21"/>
              </w:rPr>
            </w:pPr>
            <w:r>
              <w:rPr>
                <w:rFonts w:hint="eastAsia"/>
                <w:szCs w:val="21"/>
              </w:rPr>
              <w:t>（采购代理机构通过“信用中国”、“中国政府采购网”、“深圳市政府采购监管网”以及市、区财政部门认定的其他渠道查询供应商信用信息，投标人无需提供证明材料）。</w:t>
            </w:r>
          </w:p>
          <w:p w14:paraId="197AD93E">
            <w:pPr>
              <w:widowControl/>
              <w:jc w:val="left"/>
              <w:rPr>
                <w:rFonts w:hint="eastAsia" w:ascii="宋体" w:hAnsi="宋体"/>
                <w:b/>
                <w:bCs/>
                <w:kern w:val="0"/>
                <w:szCs w:val="21"/>
              </w:rPr>
            </w:pPr>
          </w:p>
        </w:tc>
      </w:tr>
    </w:tbl>
    <w:p w14:paraId="14414377">
      <w:pPr>
        <w:spacing w:line="360" w:lineRule="auto"/>
        <w:rPr>
          <w:rFonts w:hint="eastAsia" w:ascii="宋体" w:hAnsi="宋体"/>
          <w:szCs w:val="21"/>
        </w:rPr>
      </w:pPr>
      <w:r>
        <w:rPr>
          <w:rFonts w:hint="eastAsia" w:ascii="宋体" w:hAnsi="宋体"/>
          <w:szCs w:val="21"/>
        </w:rPr>
        <w:t>注：</w:t>
      </w:r>
    </w:p>
    <w:p w14:paraId="570583E9">
      <w:pPr>
        <w:spacing w:line="360" w:lineRule="auto"/>
        <w:ind w:firstLine="420" w:firstLineChars="200"/>
        <w:rPr>
          <w:rFonts w:hint="eastAsia" w:ascii="宋体" w:hAnsi="宋体"/>
          <w:szCs w:val="21"/>
        </w:rPr>
      </w:pPr>
      <w:r>
        <w:rPr>
          <w:rFonts w:hint="eastAsia" w:ascii="宋体" w:hAnsi="宋体"/>
          <w:szCs w:val="21"/>
        </w:rPr>
        <w:t>1. 每一项的得分均不能超过该项最高分值。</w:t>
      </w:r>
    </w:p>
    <w:p w14:paraId="20E3DE26">
      <w:pPr>
        <w:spacing w:line="360" w:lineRule="auto"/>
        <w:ind w:firstLine="420" w:firstLineChars="200"/>
        <w:rPr>
          <w:rFonts w:hint="eastAsia" w:ascii="宋体" w:hAnsi="宋体"/>
          <w:szCs w:val="21"/>
        </w:rPr>
      </w:pPr>
      <w:r>
        <w:rPr>
          <w:rFonts w:hint="eastAsia" w:ascii="宋体" w:hAnsi="宋体"/>
          <w:szCs w:val="21"/>
        </w:rPr>
        <w:t>2.缺项则该项为0分或不合格为0分。</w:t>
      </w:r>
    </w:p>
    <w:p w14:paraId="34E1CCF6">
      <w:pPr>
        <w:spacing w:line="360" w:lineRule="auto"/>
        <w:ind w:firstLine="420" w:firstLineChars="200"/>
        <w:rPr>
          <w:rFonts w:hint="eastAsia" w:ascii="宋体" w:hAnsi="宋体"/>
          <w:szCs w:val="21"/>
        </w:rPr>
      </w:pPr>
      <w:r>
        <w:rPr>
          <w:rFonts w:hint="eastAsia" w:ascii="宋体" w:hAnsi="宋体"/>
          <w:szCs w:val="21"/>
        </w:rPr>
        <w:t>3.价格、技术、商务部分为针对项目具体情况设置项目，累加满分为100分。</w:t>
      </w:r>
    </w:p>
    <w:p w14:paraId="3EA46DE6">
      <w:pPr>
        <w:spacing w:line="360" w:lineRule="auto"/>
        <w:ind w:firstLine="420" w:firstLineChars="200"/>
      </w:pPr>
      <w:r>
        <w:rPr>
          <w:rFonts w:hint="eastAsia" w:ascii="宋体" w:hAnsi="宋体"/>
          <w:szCs w:val="21"/>
        </w:rPr>
        <w:t>4.综合以上</w:t>
      </w:r>
      <w:r>
        <w:rPr>
          <w:rFonts w:hint="eastAsia" w:ascii="宋体" w:hAnsi="宋体"/>
          <w:snapToGrid w:val="0"/>
          <w:kern w:val="0"/>
          <w:szCs w:val="21"/>
        </w:rPr>
        <w:t>分析比较，评委会将对各投标文件进行书面的量化评定，得分</w:t>
      </w:r>
      <w:r>
        <w:rPr>
          <w:rFonts w:hint="eastAsia" w:ascii="宋体" w:hAnsi="宋体" w:cs="Arial"/>
          <w:snapToGrid w:val="0"/>
          <w:kern w:val="0"/>
          <w:szCs w:val="21"/>
        </w:rPr>
        <w:t>精确到小数点后两位。</w:t>
      </w:r>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A8542"/>
    <w:multiLevelType w:val="singleLevel"/>
    <w:tmpl w:val="E2CA8542"/>
    <w:lvl w:ilvl="0" w:tentative="0">
      <w:start w:val="2"/>
      <w:numFmt w:val="decimal"/>
      <w:lvlText w:val="%1."/>
      <w:lvlJc w:val="left"/>
      <w:pPr>
        <w:tabs>
          <w:tab w:val="left" w:pos="312"/>
        </w:tabs>
      </w:pPr>
    </w:lvl>
  </w:abstractNum>
  <w:abstractNum w:abstractNumId="1">
    <w:nsid w:val="00000015"/>
    <w:multiLevelType w:val="multilevel"/>
    <w:tmpl w:val="00000015"/>
    <w:lvl w:ilvl="0" w:tentative="0">
      <w:start w:val="1"/>
      <w:numFmt w:val="decimal"/>
      <w:suff w:val="nothing"/>
      <w:lvlText w:val="%1"/>
      <w:lvlJc w:val="left"/>
      <w:pPr>
        <w:ind w:left="704" w:hanging="420"/>
      </w:pPr>
      <w:rPr>
        <w:rFonts w:hint="eastAsia"/>
      </w:rPr>
    </w:lvl>
    <w:lvl w:ilvl="1" w:tentative="0">
      <w:start w:val="1"/>
      <w:numFmt w:val="lowerLetter"/>
      <w:lvlText w:val="%2)"/>
      <w:lvlJc w:val="left"/>
      <w:pPr>
        <w:tabs>
          <w:tab w:val="left" w:pos="1124"/>
        </w:tabs>
        <w:ind w:left="1124" w:hanging="420"/>
      </w:pPr>
      <w:rPr>
        <w:rFonts w:hint="eastAsia"/>
      </w:rPr>
    </w:lvl>
    <w:lvl w:ilvl="2" w:tentative="0">
      <w:start w:val="1"/>
      <w:numFmt w:val="lowerRoman"/>
      <w:lvlText w:val="%3."/>
      <w:lvlJc w:val="right"/>
      <w:pPr>
        <w:tabs>
          <w:tab w:val="left" w:pos="1544"/>
        </w:tabs>
        <w:ind w:left="1544" w:hanging="420"/>
      </w:pPr>
      <w:rPr>
        <w:rFonts w:hint="eastAsia"/>
      </w:rPr>
    </w:lvl>
    <w:lvl w:ilvl="3" w:tentative="0">
      <w:start w:val="1"/>
      <w:numFmt w:val="decimal"/>
      <w:lvlText w:val="%4."/>
      <w:lvlJc w:val="left"/>
      <w:pPr>
        <w:tabs>
          <w:tab w:val="left" w:pos="1964"/>
        </w:tabs>
        <w:ind w:left="1964" w:hanging="420"/>
      </w:pPr>
      <w:rPr>
        <w:rFonts w:hint="eastAsia"/>
      </w:rPr>
    </w:lvl>
    <w:lvl w:ilvl="4" w:tentative="0">
      <w:start w:val="1"/>
      <w:numFmt w:val="lowerLetter"/>
      <w:lvlText w:val="%5)"/>
      <w:lvlJc w:val="left"/>
      <w:pPr>
        <w:tabs>
          <w:tab w:val="left" w:pos="2384"/>
        </w:tabs>
        <w:ind w:left="2384" w:hanging="420"/>
      </w:pPr>
      <w:rPr>
        <w:rFonts w:hint="eastAsia"/>
      </w:rPr>
    </w:lvl>
    <w:lvl w:ilvl="5" w:tentative="0">
      <w:start w:val="1"/>
      <w:numFmt w:val="lowerRoman"/>
      <w:lvlText w:val="%6."/>
      <w:lvlJc w:val="right"/>
      <w:pPr>
        <w:tabs>
          <w:tab w:val="left" w:pos="2804"/>
        </w:tabs>
        <w:ind w:left="2804" w:hanging="420"/>
      </w:pPr>
      <w:rPr>
        <w:rFonts w:hint="eastAsia"/>
      </w:rPr>
    </w:lvl>
    <w:lvl w:ilvl="6" w:tentative="0">
      <w:start w:val="1"/>
      <w:numFmt w:val="decimal"/>
      <w:lvlText w:val="%7."/>
      <w:lvlJc w:val="left"/>
      <w:pPr>
        <w:tabs>
          <w:tab w:val="left" w:pos="3224"/>
        </w:tabs>
        <w:ind w:left="3224" w:hanging="420"/>
      </w:pPr>
      <w:rPr>
        <w:rFonts w:hint="eastAsia"/>
      </w:rPr>
    </w:lvl>
    <w:lvl w:ilvl="7" w:tentative="0">
      <w:start w:val="1"/>
      <w:numFmt w:val="lowerLetter"/>
      <w:lvlText w:val="%8)"/>
      <w:lvlJc w:val="left"/>
      <w:pPr>
        <w:tabs>
          <w:tab w:val="left" w:pos="3644"/>
        </w:tabs>
        <w:ind w:left="3644" w:hanging="420"/>
      </w:pPr>
      <w:rPr>
        <w:rFonts w:hint="eastAsia"/>
      </w:rPr>
    </w:lvl>
    <w:lvl w:ilvl="8" w:tentative="0">
      <w:start w:val="1"/>
      <w:numFmt w:val="lowerRoman"/>
      <w:lvlText w:val="%9."/>
      <w:lvlJc w:val="right"/>
      <w:pPr>
        <w:tabs>
          <w:tab w:val="left" w:pos="4064"/>
        </w:tabs>
        <w:ind w:left="4064" w:hanging="420"/>
      </w:pPr>
      <w:rPr>
        <w:rFonts w:hint="eastAsia"/>
      </w:rPr>
    </w:lvl>
  </w:abstractNum>
  <w:abstractNum w:abstractNumId="2">
    <w:nsid w:val="6623BD02"/>
    <w:multiLevelType w:val="singleLevel"/>
    <w:tmpl w:val="6623BD02"/>
    <w:lvl w:ilvl="0" w:tentative="0">
      <w:start w:val="1"/>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514A6"/>
    <w:rsid w:val="39A90035"/>
    <w:rsid w:val="6B25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annotation text"/>
    <w:basedOn w:val="1"/>
    <w:qFormat/>
    <w:uiPriority w:val="0"/>
    <w:pPr>
      <w:jc w:val="left"/>
    </w:p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annotation reference"/>
    <w:qFormat/>
    <w:uiPriority w:val="99"/>
    <w:rPr>
      <w:sz w:val="21"/>
      <w:szCs w:val="21"/>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2025-01-07T13:15:00Z</dcterms:created>
  <dc:creator>admin</dc:creator>
  <cp:lastModifiedBy>admin</cp:lastModifiedBy>
  <dcterms:modified xsi:type="dcterms:W3CDTF">2025-01-07T13:17:10Z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662C3BB726DC4970AFC67301EE74662C_11</vt:lpwstr>
  </property>
</Properties>
</file>