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48BB6">
      <w:pPr>
        <w:pStyle w:val="5"/>
        <w:spacing w:before="120" w:after="120"/>
        <w:rPr>
          <w:rStyle w:val="6"/>
          <w:b w:val="0"/>
          <w:bCs w:val="0"/>
        </w:rPr>
      </w:pPr>
      <w:bookmarkStart w:id="0" w:name="_GoBack"/>
      <w:r>
        <w:rPr>
          <w:rStyle w:val="6"/>
          <w:rFonts w:hint="eastAsia"/>
          <w:b w:val="0"/>
          <w:bCs w:val="0"/>
        </w:rPr>
        <w:t>货物和服务需求书</w:t>
      </w:r>
    </w:p>
    <w:bookmarkEnd w:id="0"/>
    <w:p w14:paraId="4700C206">
      <w:pPr>
        <w:spacing w:after="60" w:line="360" w:lineRule="auto"/>
        <w:jc w:val="center"/>
        <w:rPr>
          <w:b/>
          <w:color w:val="FF0000"/>
          <w:sz w:val="28"/>
          <w:szCs w:val="28"/>
        </w:rPr>
      </w:pPr>
      <w:r>
        <w:rPr>
          <w:rFonts w:hint="eastAsia"/>
          <w:b/>
          <w:color w:val="FF0000"/>
          <w:sz w:val="28"/>
          <w:szCs w:val="28"/>
        </w:rPr>
        <w:t>（商务要求部分）</w:t>
      </w:r>
    </w:p>
    <w:p w14:paraId="0320323B">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w:t>
      </w:r>
      <w:r>
        <w:rPr>
          <w:rFonts w:hint="eastAsia" w:asciiTheme="minorEastAsia" w:hAnsiTheme="minorEastAsia" w:eastAsiaTheme="minorEastAsia"/>
          <w:b/>
          <w:bCs/>
          <w:szCs w:val="21"/>
        </w:rPr>
        <w:t>采购项目基本信息</w:t>
      </w:r>
      <w:r>
        <w:rPr>
          <w:rFonts w:hint="eastAsia" w:asciiTheme="minorEastAsia" w:hAnsiTheme="minorEastAsia" w:eastAsiaTheme="minorEastAsia"/>
          <w:szCs w:val="21"/>
        </w:rPr>
        <w:t>：</w:t>
      </w:r>
    </w:p>
    <w:p w14:paraId="0533B0F1">
      <w:pPr>
        <w:spacing w:after="60" w:line="360" w:lineRule="auto"/>
        <w:ind w:firstLine="422"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1、交货地点：</w:t>
      </w:r>
      <w:r>
        <w:rPr>
          <w:rFonts w:hint="eastAsia" w:ascii="宋体" w:hAnsi="宋体"/>
          <w:color w:val="000000"/>
          <w:szCs w:val="21"/>
        </w:rPr>
        <w:t>北京大学汇丰商学院指定地点。</w:t>
      </w:r>
    </w:p>
    <w:p w14:paraId="2B17C72D">
      <w:pPr>
        <w:spacing w:afterLines="0" w:line="360" w:lineRule="auto"/>
        <w:ind w:left="1" w:firstLine="424" w:firstLineChars="201"/>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2、</w:t>
      </w:r>
      <w:r>
        <w:rPr>
          <w:rFonts w:hint="eastAsia" w:ascii="宋体" w:hAnsi="宋体" w:cs="宋体"/>
          <w:bCs/>
          <w:szCs w:val="21"/>
        </w:rPr>
        <w:t>★</w:t>
      </w:r>
      <w:r>
        <w:rPr>
          <w:rFonts w:hint="eastAsia" w:cs="仿宋_GB2312" w:asciiTheme="minorEastAsia" w:hAnsiTheme="minorEastAsia" w:eastAsiaTheme="minorEastAsia"/>
          <w:b/>
          <w:szCs w:val="21"/>
        </w:rPr>
        <w:t>交货要求：</w:t>
      </w:r>
    </w:p>
    <w:p w14:paraId="4A40C79A">
      <w:pPr>
        <w:pStyle w:val="7"/>
        <w:numPr>
          <w:ilvl w:val="0"/>
          <w:numId w:val="1"/>
        </w:numPr>
        <w:spacing w:line="360" w:lineRule="auto"/>
        <w:ind w:left="0" w:firstLine="426" w:firstLineChars="0"/>
        <w:jc w:val="left"/>
        <w:rPr>
          <w:rFonts w:hint="eastAsia" w:ascii="宋体" w:hAnsi="宋体"/>
          <w:kern w:val="0"/>
          <w:szCs w:val="21"/>
        </w:rPr>
      </w:pPr>
      <w:r>
        <w:rPr>
          <w:rFonts w:hint="eastAsia" w:asciiTheme="minorEastAsia" w:hAnsiTheme="minorEastAsia"/>
          <w:szCs w:val="21"/>
        </w:rPr>
        <w:t>签订合同后60天内完成交货和安装</w:t>
      </w:r>
      <w:r>
        <w:rPr>
          <w:rFonts w:hint="eastAsia" w:ascii="宋体" w:hAnsi="宋体"/>
          <w:kern w:val="0"/>
          <w:szCs w:val="21"/>
        </w:rPr>
        <w:t>。</w:t>
      </w:r>
    </w:p>
    <w:p w14:paraId="32364DBA">
      <w:pPr>
        <w:pStyle w:val="8"/>
        <w:numPr>
          <w:ilvl w:val="0"/>
          <w:numId w:val="1"/>
        </w:numPr>
        <w:ind w:left="0" w:firstLine="426"/>
      </w:pPr>
      <w:r>
        <w:rPr>
          <w:rFonts w:hint="eastAsia" w:asciiTheme="minorEastAsia" w:hAnsiTheme="minorEastAsia"/>
          <w:color w:val="000000"/>
          <w:szCs w:val="21"/>
        </w:rPr>
        <w:t>投标人必须承担的设备运输、安装调试、验收检测和提供设备操作说明书、图纸等其他类似的义务。</w:t>
      </w:r>
    </w:p>
    <w:p w14:paraId="6850B495">
      <w:pPr>
        <w:pStyle w:val="7"/>
        <w:numPr>
          <w:ilvl w:val="0"/>
          <w:numId w:val="2"/>
        </w:numPr>
        <w:spacing w:after="60" w:line="360" w:lineRule="auto"/>
        <w:ind w:firstLineChars="0"/>
        <w:jc w:val="left"/>
        <w:rPr>
          <w:rFonts w:hint="eastAsia" w:ascii="宋体" w:hAnsi="宋体"/>
          <w:b/>
          <w:bCs/>
          <w:color w:val="000000"/>
          <w:szCs w:val="21"/>
        </w:rPr>
      </w:pPr>
      <w:r>
        <w:rPr>
          <w:rFonts w:hint="eastAsia" w:cs="宋体" w:asciiTheme="minorEastAsia" w:hAnsiTheme="minorEastAsia"/>
          <w:b/>
          <w:bCs/>
          <w:color w:val="000000"/>
          <w:szCs w:val="21"/>
        </w:rPr>
        <w:t>免费保修期内售后服务要求</w:t>
      </w:r>
      <w:r>
        <w:rPr>
          <w:rFonts w:hint="eastAsia" w:ascii="宋体" w:hAnsi="宋体"/>
          <w:b/>
          <w:bCs/>
          <w:color w:val="000000"/>
          <w:szCs w:val="21"/>
        </w:rPr>
        <w:t>：</w:t>
      </w:r>
    </w:p>
    <w:p w14:paraId="7B2C9410">
      <w:pPr>
        <w:numPr>
          <w:ilvl w:val="0"/>
          <w:numId w:val="3"/>
        </w:numPr>
        <w:tabs>
          <w:tab w:val="left" w:pos="426"/>
          <w:tab w:val="clear" w:pos="1440"/>
        </w:tabs>
        <w:spacing w:after="60" w:afterLines="0" w:line="400" w:lineRule="exact"/>
        <w:ind w:left="0" w:firstLine="424" w:firstLineChars="202"/>
        <w:rPr>
          <w:rFonts w:hint="eastAsia" w:cs="宋体" w:asciiTheme="minorEastAsia" w:hAnsiTheme="minorEastAsia"/>
          <w:bCs/>
          <w:color w:val="000000"/>
          <w:szCs w:val="21"/>
        </w:rPr>
      </w:pPr>
      <w:r>
        <w:rPr>
          <w:rFonts w:hint="eastAsia"/>
          <w:bCs/>
          <w:szCs w:val="21"/>
        </w:rPr>
        <w:t>货物免费保</w:t>
      </w:r>
      <w:r>
        <w:rPr>
          <w:rFonts w:hint="eastAsia" w:cs="宋体" w:asciiTheme="minorEastAsia" w:hAnsiTheme="minorEastAsia"/>
          <w:bCs/>
          <w:color w:val="000000"/>
          <w:szCs w:val="21"/>
        </w:rPr>
        <w:t>修期五年</w:t>
      </w:r>
      <w:r>
        <w:rPr>
          <w:rFonts w:cs="宋体" w:asciiTheme="minorEastAsia" w:hAnsiTheme="minorEastAsia"/>
          <w:bCs/>
          <w:color w:val="000000"/>
          <w:szCs w:val="21"/>
        </w:rPr>
        <w:t>7*24</w:t>
      </w:r>
      <w:r>
        <w:rPr>
          <w:rFonts w:hint="eastAsia" w:cs="宋体" w:asciiTheme="minorEastAsia" w:hAnsiTheme="minorEastAsia"/>
          <w:bCs/>
          <w:color w:val="000000"/>
          <w:szCs w:val="21"/>
        </w:rPr>
        <w:t>小时，时间自最终验收合格并交付使用之日起计算。</w:t>
      </w:r>
    </w:p>
    <w:p w14:paraId="78392524">
      <w:pPr>
        <w:numPr>
          <w:ilvl w:val="0"/>
          <w:numId w:val="3"/>
        </w:numPr>
        <w:tabs>
          <w:tab w:val="left" w:pos="426"/>
          <w:tab w:val="clear" w:pos="1440"/>
        </w:tabs>
        <w:spacing w:after="60" w:afterLines="0" w:line="400" w:lineRule="exact"/>
        <w:ind w:left="0" w:firstLine="424" w:firstLineChars="202"/>
        <w:rPr>
          <w:rFonts w:hint="eastAsia" w:hAnsi="宋体"/>
          <w:kern w:val="0"/>
          <w:szCs w:val="21"/>
        </w:rPr>
      </w:pPr>
      <w:r>
        <w:rPr>
          <w:rFonts w:hint="eastAsia" w:cs="宋体" w:asciiTheme="minorEastAsia" w:hAnsiTheme="minorEastAsia"/>
          <w:bCs/>
          <w:color w:val="000000"/>
          <w:szCs w:val="21"/>
        </w:rPr>
        <w:t>在保修期内，一旦发生质量问题，投标人保证在接到通知</w:t>
      </w:r>
      <w:r>
        <w:rPr>
          <w:bCs/>
          <w:szCs w:val="21"/>
        </w:rPr>
        <w:t>8</w:t>
      </w:r>
      <w:r>
        <w:rPr>
          <w:rFonts w:hint="eastAsia"/>
          <w:bCs/>
          <w:szCs w:val="21"/>
        </w:rPr>
        <w:t>小时内赶到现场</w:t>
      </w:r>
      <w:r>
        <w:rPr>
          <w:bCs/>
          <w:szCs w:val="21"/>
        </w:rPr>
        <w:t>24</w:t>
      </w:r>
      <w:r>
        <w:rPr>
          <w:rFonts w:hint="eastAsia"/>
          <w:bCs/>
          <w:szCs w:val="21"/>
        </w:rPr>
        <w:t>小时内进行修理或更换。</w:t>
      </w:r>
    </w:p>
    <w:p w14:paraId="4352D5AE">
      <w:pPr>
        <w:pStyle w:val="7"/>
        <w:numPr>
          <w:ilvl w:val="0"/>
          <w:numId w:val="2"/>
        </w:numPr>
        <w:spacing w:after="60" w:line="360" w:lineRule="auto"/>
        <w:ind w:firstLineChars="0"/>
        <w:jc w:val="left"/>
        <w:rPr>
          <w:rFonts w:hint="eastAsia" w:ascii="宋体" w:hAnsi="宋体"/>
          <w:b/>
          <w:bCs/>
          <w:color w:val="000000"/>
          <w:szCs w:val="21"/>
        </w:rPr>
      </w:pPr>
      <w:r>
        <w:rPr>
          <w:rFonts w:hint="eastAsia" w:cs="宋体" w:asciiTheme="minorEastAsia" w:hAnsiTheme="minorEastAsia"/>
          <w:b/>
          <w:bCs/>
          <w:color w:val="000000"/>
          <w:szCs w:val="21"/>
        </w:rPr>
        <w:t>免费保修期外售后服务要求</w:t>
      </w:r>
      <w:r>
        <w:rPr>
          <w:rFonts w:hint="eastAsia" w:ascii="宋体" w:hAnsi="宋体"/>
          <w:b/>
          <w:bCs/>
          <w:color w:val="000000"/>
          <w:szCs w:val="21"/>
        </w:rPr>
        <w:t>：</w:t>
      </w:r>
    </w:p>
    <w:p w14:paraId="5BDC5AF0">
      <w:pPr>
        <w:pStyle w:val="8"/>
        <w:numPr>
          <w:ilvl w:val="0"/>
          <w:numId w:val="4"/>
        </w:numPr>
        <w:ind w:left="0" w:firstLine="426"/>
      </w:pPr>
      <w:r>
        <w:rPr>
          <w:rFonts w:hint="eastAsia"/>
          <w:szCs w:val="21"/>
        </w:rPr>
        <w:t>一旦发生质量问题，投标人保证在接到通知</w:t>
      </w:r>
      <w:r>
        <w:rPr>
          <w:szCs w:val="21"/>
        </w:rPr>
        <w:t>24</w:t>
      </w:r>
      <w:r>
        <w:rPr>
          <w:rFonts w:hint="eastAsia"/>
          <w:szCs w:val="21"/>
        </w:rPr>
        <w:t>小时内赶到现场进行修理或更换。具体维修费用及维保费用需</w:t>
      </w:r>
      <w:r>
        <w:rPr>
          <w:rFonts w:hint="eastAsia"/>
        </w:rPr>
        <w:t>采购方与中标方协商确定</w:t>
      </w:r>
      <w:r>
        <w:rPr>
          <w:rFonts w:hint="eastAsia" w:cs="宋体" w:asciiTheme="minorEastAsia" w:hAnsiTheme="minorEastAsia"/>
          <w:color w:val="000000"/>
          <w:szCs w:val="21"/>
        </w:rPr>
        <w:t>。</w:t>
      </w:r>
    </w:p>
    <w:p w14:paraId="2F998427">
      <w:pPr>
        <w:pStyle w:val="8"/>
        <w:numPr>
          <w:ilvl w:val="0"/>
          <w:numId w:val="4"/>
        </w:numPr>
        <w:ind w:left="0" w:firstLine="426"/>
        <w:rPr>
          <w:rFonts w:hint="eastAsia" w:cs="宋体" w:asciiTheme="minorEastAsia" w:hAnsiTheme="minorEastAsia"/>
          <w:color w:val="000000"/>
          <w:szCs w:val="21"/>
        </w:rPr>
      </w:pPr>
      <w:r>
        <w:rPr>
          <w:rFonts w:hint="eastAsia"/>
        </w:rPr>
        <w:t>质保期后：提供技术支持和详细的售后服务计划，</w:t>
      </w:r>
      <w:r>
        <w:t>投标人应按其在深圳地区同类产品的最优惠价格提供保修服务</w:t>
      </w:r>
      <w:r>
        <w:rPr>
          <w:rFonts w:hint="eastAsia"/>
        </w:rPr>
        <w:t>，</w:t>
      </w:r>
      <w:r>
        <w:t>终身保证配品配件的供应，更换配件的费用以成本计</w:t>
      </w:r>
      <w:r>
        <w:rPr>
          <w:rFonts w:hint="eastAsia"/>
        </w:rPr>
        <w:t>。</w:t>
      </w:r>
    </w:p>
    <w:p w14:paraId="2F6F9347">
      <w:pPr>
        <w:pStyle w:val="8"/>
        <w:numPr>
          <w:ilvl w:val="0"/>
          <w:numId w:val="4"/>
        </w:numPr>
        <w:ind w:left="0" w:firstLine="426"/>
        <w:rPr>
          <w:rFonts w:hint="eastAsia" w:cs="宋体" w:asciiTheme="minorEastAsia" w:hAnsiTheme="minorEastAsia"/>
          <w:color w:val="000000"/>
          <w:szCs w:val="21"/>
        </w:rPr>
      </w:pPr>
      <w:r>
        <w:rPr>
          <w:rFonts w:hint="eastAsia"/>
        </w:rPr>
        <w:t>售后服务机构：投标人应在深圳市设有自主经营的售后服务机构，投标人应提供相关证明扫描件，如营业执照、租赁合同、房产证明等。（提供售后服务机构联系人和技术维修力量情况和维修的详细地址及联系方式）。</w:t>
      </w:r>
    </w:p>
    <w:p w14:paraId="6671CCBA">
      <w:pPr>
        <w:pStyle w:val="8"/>
        <w:numPr>
          <w:ilvl w:val="0"/>
          <w:numId w:val="4"/>
        </w:numPr>
        <w:ind w:left="0" w:firstLine="426"/>
      </w:pPr>
      <w:r>
        <w:rPr>
          <w:rFonts w:hint="eastAsia" w:cs="宋体" w:asciiTheme="minorEastAsia" w:hAnsiTheme="minorEastAsia"/>
          <w:color w:val="000000"/>
          <w:szCs w:val="21"/>
        </w:rPr>
        <w:t>备品备件：所投备零配件成本优惠价格保障长期、有效的供应。</w:t>
      </w:r>
    </w:p>
    <w:p w14:paraId="36C7F5C7">
      <w:pPr>
        <w:pStyle w:val="7"/>
        <w:numPr>
          <w:ilvl w:val="0"/>
          <w:numId w:val="2"/>
        </w:numPr>
        <w:spacing w:after="60" w:line="360" w:lineRule="auto"/>
        <w:ind w:firstLineChars="0"/>
        <w:jc w:val="left"/>
        <w:rPr>
          <w:rFonts w:hint="eastAsia" w:cs="宋体" w:asciiTheme="minorEastAsia" w:hAnsiTheme="minorEastAsia"/>
          <w:b/>
          <w:bCs/>
          <w:color w:val="000000"/>
          <w:szCs w:val="21"/>
        </w:rPr>
      </w:pPr>
      <w:r>
        <w:rPr>
          <w:rFonts w:hint="eastAsia" w:cs="宋体" w:asciiTheme="minorEastAsia" w:hAnsiTheme="minorEastAsia"/>
          <w:b/>
          <w:bCs/>
          <w:color w:val="000000"/>
          <w:szCs w:val="21"/>
        </w:rPr>
        <w:t>运输、安装：</w:t>
      </w:r>
    </w:p>
    <w:p w14:paraId="302CB6F3">
      <w:pPr>
        <w:numPr>
          <w:ilvl w:val="0"/>
          <w:numId w:val="5"/>
        </w:numPr>
        <w:spacing w:after="60" w:afterLines="0" w:line="400" w:lineRule="exact"/>
        <w:ind w:left="0" w:firstLine="424" w:firstLineChars="202"/>
      </w:pPr>
      <w:r>
        <w:rPr>
          <w:rFonts w:hint="eastAsia"/>
          <w:bCs/>
          <w:szCs w:val="21"/>
        </w:rPr>
        <w:t>投标人</w:t>
      </w:r>
      <w:r>
        <w:rPr>
          <w:rFonts w:hint="eastAsia" w:ascii="宋体" w:hAnsi="宋体"/>
          <w:bCs/>
          <w:kern w:val="0"/>
          <w:szCs w:val="21"/>
        </w:rPr>
        <w:t>负责将</w:t>
      </w:r>
      <w:r>
        <w:rPr>
          <w:rFonts w:hint="eastAsia" w:ascii="宋体" w:hAnsi="宋体"/>
          <w:kern w:val="0"/>
          <w:szCs w:val="21"/>
        </w:rPr>
        <w:t>货物</w:t>
      </w:r>
      <w:r>
        <w:rPr>
          <w:rFonts w:hint="eastAsia" w:ascii="宋体" w:hAnsi="宋体"/>
          <w:bCs/>
          <w:kern w:val="0"/>
          <w:szCs w:val="21"/>
        </w:rPr>
        <w:t>安全无损运抵采购人指定地点,并承担设备的包装、运输、保险、装卸、安装调试、</w:t>
      </w:r>
      <w:r>
        <w:rPr>
          <w:rFonts w:hint="eastAsia"/>
          <w:bCs/>
          <w:szCs w:val="21"/>
        </w:rPr>
        <w:t>验收检测和提供设备操作说明书、图纸、</w:t>
      </w:r>
      <w:r>
        <w:rPr>
          <w:rFonts w:hint="eastAsia" w:ascii="宋体" w:hAnsi="宋体"/>
          <w:bCs/>
          <w:kern w:val="0"/>
          <w:szCs w:val="21"/>
        </w:rPr>
        <w:t>培训、商检及计量检测、关税、增值税和进口代理等费用。</w:t>
      </w:r>
    </w:p>
    <w:p w14:paraId="3E735215">
      <w:pPr>
        <w:numPr>
          <w:ilvl w:val="0"/>
          <w:numId w:val="5"/>
        </w:numPr>
        <w:spacing w:after="60" w:afterLines="0" w:line="400" w:lineRule="exact"/>
        <w:ind w:left="0" w:firstLine="424" w:firstLineChars="202"/>
      </w:pPr>
      <w:r>
        <w:rPr>
          <w:rFonts w:hint="eastAsia"/>
        </w:rPr>
        <w:t>中标人须无条件更换在运输过程中产生的损坏产品。</w:t>
      </w:r>
    </w:p>
    <w:p w14:paraId="6920C63E">
      <w:pPr>
        <w:spacing w:afterLines="0" w:line="360" w:lineRule="auto"/>
        <w:ind w:left="709" w:leftChars="201" w:hanging="287" w:hangingChars="136"/>
        <w:jc w:val="left"/>
        <w:rPr>
          <w:rFonts w:hint="eastAsia" w:cs="宋体" w:asciiTheme="minorEastAsia" w:hAnsiTheme="minorEastAsia" w:eastAsiaTheme="minorEastAsia"/>
          <w:kern w:val="0"/>
          <w:szCs w:val="21"/>
        </w:rPr>
      </w:pPr>
      <w:r>
        <w:rPr>
          <w:rFonts w:hint="eastAsia" w:cs="仿宋_GB2312" w:asciiTheme="minorEastAsia" w:hAnsiTheme="minorEastAsia" w:eastAsiaTheme="minorEastAsia"/>
          <w:b/>
          <w:szCs w:val="21"/>
        </w:rPr>
        <w:t>6、付款方式：</w:t>
      </w:r>
    </w:p>
    <w:p w14:paraId="296237D4">
      <w:pPr>
        <w:pStyle w:val="7"/>
        <w:widowControl/>
        <w:numPr>
          <w:ilvl w:val="0"/>
          <w:numId w:val="6"/>
        </w:numPr>
        <w:spacing w:line="360" w:lineRule="auto"/>
        <w:ind w:left="0" w:firstLine="425" w:firstLineChars="0"/>
        <w:jc w:val="left"/>
        <w:rPr>
          <w:rFonts w:hint="eastAsia" w:ascii="宋体" w:hAnsi="宋体" w:cs="宋体"/>
          <w:color w:val="000000"/>
          <w:kern w:val="0"/>
          <w:szCs w:val="21"/>
        </w:rPr>
      </w:pPr>
      <w:r>
        <w:rPr>
          <w:rFonts w:hint="eastAsia" w:ascii="宋体" w:hAnsi="宋体" w:cs="宋体"/>
          <w:color w:val="000000"/>
          <w:kern w:val="0"/>
          <w:szCs w:val="21"/>
        </w:rPr>
        <w:t>合同签订后，供应商向采购人开具等额的增值税发票，采购人在收到发票</w:t>
      </w:r>
      <w:r>
        <w:rPr>
          <w:rFonts w:ascii="宋体" w:hAnsi="宋体" w:cs="宋体"/>
          <w:color w:val="000000"/>
          <w:kern w:val="0"/>
          <w:szCs w:val="21"/>
        </w:rPr>
        <w:t>5</w:t>
      </w:r>
      <w:r>
        <w:rPr>
          <w:rFonts w:hint="eastAsia" w:ascii="宋体" w:hAnsi="宋体" w:cs="宋体"/>
          <w:color w:val="000000"/>
          <w:kern w:val="0"/>
          <w:szCs w:val="21"/>
        </w:rPr>
        <w:t>个工作日内支付合同总金额的</w:t>
      </w:r>
      <w:r>
        <w:rPr>
          <w:rFonts w:ascii="宋体" w:hAnsi="宋体" w:cs="宋体"/>
          <w:color w:val="000000"/>
          <w:kern w:val="0"/>
          <w:szCs w:val="21"/>
        </w:rPr>
        <w:t>30%</w:t>
      </w:r>
      <w:r>
        <w:rPr>
          <w:rFonts w:hint="eastAsia" w:ascii="宋体" w:hAnsi="宋体" w:cs="宋体"/>
          <w:color w:val="000000"/>
          <w:kern w:val="0"/>
          <w:szCs w:val="21"/>
        </w:rPr>
        <w:t>；</w:t>
      </w:r>
    </w:p>
    <w:p w14:paraId="38048ACB">
      <w:pPr>
        <w:pStyle w:val="7"/>
        <w:widowControl/>
        <w:numPr>
          <w:ilvl w:val="0"/>
          <w:numId w:val="6"/>
        </w:numPr>
        <w:spacing w:line="360" w:lineRule="auto"/>
        <w:ind w:left="0" w:firstLine="425" w:firstLineChars="0"/>
        <w:jc w:val="left"/>
        <w:rPr>
          <w:rFonts w:hint="eastAsia" w:eastAsia="宋体" w:cs="宋体" w:asciiTheme="minorEastAsia" w:hAnsiTheme="minorEastAsia"/>
          <w:color w:val="000000"/>
          <w:szCs w:val="21"/>
        </w:rPr>
      </w:pPr>
      <w:r>
        <w:rPr>
          <w:rFonts w:hint="eastAsia" w:eastAsia="宋体" w:cs="宋体" w:asciiTheme="minorEastAsia" w:hAnsiTheme="minorEastAsia"/>
          <w:color w:val="000000"/>
          <w:szCs w:val="21"/>
        </w:rPr>
        <w:t>到货并安装验收合格之后，供应商向采购人开具等额的增值税发票，采购人在收到发票</w:t>
      </w:r>
      <w:r>
        <w:rPr>
          <w:rFonts w:eastAsia="宋体" w:cs="宋体" w:asciiTheme="minorEastAsia" w:hAnsiTheme="minorEastAsia"/>
          <w:color w:val="000000"/>
          <w:szCs w:val="21"/>
        </w:rPr>
        <w:t>5</w:t>
      </w:r>
      <w:r>
        <w:rPr>
          <w:rFonts w:hint="eastAsia" w:eastAsia="宋体" w:cs="宋体" w:asciiTheme="minorEastAsia" w:hAnsiTheme="minorEastAsia"/>
          <w:color w:val="000000"/>
          <w:szCs w:val="21"/>
        </w:rPr>
        <w:t>个工作日内支付合同总金额的65</w:t>
      </w:r>
      <w:r>
        <w:rPr>
          <w:rFonts w:eastAsia="宋体" w:cs="宋体" w:asciiTheme="minorEastAsia" w:hAnsiTheme="minorEastAsia"/>
          <w:color w:val="000000"/>
          <w:szCs w:val="21"/>
        </w:rPr>
        <w:t>%</w:t>
      </w:r>
      <w:r>
        <w:rPr>
          <w:rFonts w:hint="eastAsia" w:eastAsia="宋体" w:cs="宋体" w:asciiTheme="minorEastAsia" w:hAnsiTheme="minorEastAsia"/>
          <w:color w:val="000000"/>
          <w:szCs w:val="21"/>
        </w:rPr>
        <w:t>。</w:t>
      </w:r>
    </w:p>
    <w:p w14:paraId="214D723A">
      <w:pPr>
        <w:pStyle w:val="7"/>
        <w:numPr>
          <w:ilvl w:val="0"/>
          <w:numId w:val="6"/>
        </w:numPr>
        <w:spacing w:line="360" w:lineRule="auto"/>
        <w:ind w:left="0" w:firstLine="425" w:firstLineChars="0"/>
        <w:jc w:val="left"/>
        <w:rPr>
          <w:rFonts w:hint="eastAsia" w:eastAsia="宋体" w:cs="宋体" w:asciiTheme="minorEastAsia" w:hAnsiTheme="minorEastAsia"/>
          <w:color w:val="000000"/>
          <w:szCs w:val="21"/>
        </w:rPr>
      </w:pPr>
      <w:r>
        <w:rPr>
          <w:rFonts w:hint="eastAsia" w:eastAsia="宋体" w:cs="宋体" w:asciiTheme="minorEastAsia" w:hAnsiTheme="minorEastAsia"/>
          <w:color w:val="000000"/>
          <w:szCs w:val="21"/>
        </w:rPr>
        <w:t>安装验收合格之日起1年后，货物无质量问题，供应商向采购人开具等额的增值税发票，采购人在收到发票</w:t>
      </w:r>
      <w:r>
        <w:rPr>
          <w:rFonts w:eastAsia="宋体" w:cs="宋体" w:asciiTheme="minorEastAsia" w:hAnsiTheme="minorEastAsia"/>
          <w:color w:val="000000"/>
          <w:szCs w:val="21"/>
        </w:rPr>
        <w:t>5</w:t>
      </w:r>
      <w:r>
        <w:rPr>
          <w:rFonts w:hint="eastAsia" w:eastAsia="宋体" w:cs="宋体" w:asciiTheme="minorEastAsia" w:hAnsiTheme="minorEastAsia"/>
          <w:color w:val="000000"/>
          <w:szCs w:val="21"/>
        </w:rPr>
        <w:t>个工作日内支付合同总金额的5</w:t>
      </w:r>
      <w:r>
        <w:rPr>
          <w:rFonts w:eastAsia="宋体" w:cs="宋体" w:asciiTheme="minorEastAsia" w:hAnsiTheme="minorEastAsia"/>
          <w:color w:val="000000"/>
          <w:szCs w:val="21"/>
        </w:rPr>
        <w:t>%</w:t>
      </w:r>
      <w:r>
        <w:rPr>
          <w:rFonts w:hint="eastAsia" w:eastAsia="宋体" w:cs="宋体" w:asciiTheme="minorEastAsia" w:hAnsiTheme="minorEastAsia"/>
          <w:color w:val="000000"/>
          <w:szCs w:val="21"/>
        </w:rPr>
        <w:t>。</w:t>
      </w:r>
    </w:p>
    <w:p w14:paraId="3323E4CD">
      <w:pPr>
        <w:spacing w:afterLines="0" w:line="360" w:lineRule="auto"/>
        <w:ind w:left="1"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7、报价要求：</w:t>
      </w:r>
      <w:r>
        <w:rPr>
          <w:rFonts w:hint="eastAsia" w:cs="宋体" w:asciiTheme="minorEastAsia" w:hAnsiTheme="minorEastAsia"/>
          <w:color w:val="000000"/>
          <w:szCs w:val="21"/>
        </w:rPr>
        <w:t>本项目供应商报固定总价金额已包括产品费用及其服务费用、运输费用、法定税费和企业的利润等全部费用（即包括供应商的服务费、安装费、人工费、管理费、运输费、税金等一切将可发生的费用）。报价以人民币为报价和结算单位，供应商须开具国家正规发票。采购人不再支付任何其它费用。</w:t>
      </w:r>
    </w:p>
    <w:p w14:paraId="030D5C20">
      <w:pPr>
        <w:spacing w:afterLines="0" w:line="360" w:lineRule="auto"/>
        <w:ind w:left="1"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8、关于验收：</w:t>
      </w:r>
    </w:p>
    <w:p w14:paraId="3293EE53">
      <w:pPr>
        <w:pStyle w:val="8"/>
        <w:numPr>
          <w:ilvl w:val="0"/>
          <w:numId w:val="7"/>
        </w:numPr>
        <w:ind w:left="0" w:firstLine="426"/>
        <w:rPr>
          <w:rFonts w:hint="eastAsia" w:ascii="宋体" w:hAnsi="宋体" w:cs="Times New Roman"/>
          <w:color w:val="000000"/>
          <w:szCs w:val="21"/>
        </w:rPr>
      </w:pPr>
      <w:r>
        <w:rPr>
          <w:rFonts w:hint="eastAsia" w:ascii="宋体" w:hAnsi="宋体" w:cs="Times New Roman"/>
          <w:color w:val="000000"/>
          <w:szCs w:val="21"/>
        </w:rPr>
        <w:t>投标人货物经过双方检验认可后，签署验收报告，产品保修期自验收合格之日起算，由投标人提供产品保修文件。</w:t>
      </w:r>
    </w:p>
    <w:p w14:paraId="702AB08E">
      <w:pPr>
        <w:pStyle w:val="7"/>
        <w:numPr>
          <w:ilvl w:val="0"/>
          <w:numId w:val="7"/>
        </w:numPr>
        <w:spacing w:line="360" w:lineRule="auto"/>
        <w:ind w:left="0" w:firstLine="426" w:firstLineChars="0"/>
        <w:rPr>
          <w:rFonts w:hint="eastAsia" w:ascii="宋体" w:hAnsi="宋体"/>
          <w:bCs/>
          <w:color w:val="000000"/>
          <w:szCs w:val="21"/>
        </w:rPr>
      </w:pPr>
      <w:r>
        <w:rPr>
          <w:rFonts w:hint="eastAsia" w:ascii="宋体" w:hAnsi="宋体"/>
          <w:bCs/>
          <w:color w:val="000000"/>
          <w:szCs w:val="21"/>
        </w:rPr>
        <w:t>当满足以下条件时，采购人才向中标人签发货物验收报告：</w:t>
      </w:r>
    </w:p>
    <w:p w14:paraId="30C43697">
      <w:pPr>
        <w:tabs>
          <w:tab w:val="left" w:pos="1260"/>
        </w:tabs>
        <w:spacing w:afterLines="0" w:line="360" w:lineRule="auto"/>
        <w:ind w:firstLine="850" w:firstLineChars="405"/>
        <w:rPr>
          <w:rFonts w:hint="eastAsia" w:ascii="宋体" w:hAnsi="宋体"/>
          <w:bCs/>
          <w:color w:val="000000"/>
          <w:szCs w:val="21"/>
        </w:rPr>
      </w:pPr>
      <w:r>
        <w:rPr>
          <w:rFonts w:ascii="宋体" w:hAnsi="宋体"/>
          <w:bCs/>
          <w:color w:val="000000"/>
          <w:szCs w:val="21"/>
        </w:rPr>
        <w:t>a</w:t>
      </w:r>
      <w:r>
        <w:rPr>
          <w:rFonts w:hint="eastAsia" w:ascii="宋体" w:hAnsi="宋体"/>
          <w:bCs/>
          <w:color w:val="000000"/>
          <w:szCs w:val="21"/>
        </w:rPr>
        <w:t>、中标人已按照合同规定提供了全部产品及完整的技术资料。</w:t>
      </w:r>
    </w:p>
    <w:p w14:paraId="726F1432">
      <w:pPr>
        <w:pStyle w:val="7"/>
        <w:numPr>
          <w:ilvl w:val="0"/>
          <w:numId w:val="8"/>
        </w:numPr>
        <w:tabs>
          <w:tab w:val="left" w:pos="1260"/>
        </w:tabs>
        <w:spacing w:line="360" w:lineRule="auto"/>
        <w:ind w:firstLineChars="0"/>
        <w:rPr>
          <w:rFonts w:hint="eastAsia" w:ascii="宋体" w:hAnsi="宋体"/>
          <w:bCs/>
          <w:color w:val="000000"/>
          <w:szCs w:val="21"/>
        </w:rPr>
      </w:pPr>
      <w:r>
        <w:rPr>
          <w:rFonts w:hint="eastAsia" w:ascii="宋体" w:hAnsi="宋体"/>
          <w:bCs/>
          <w:color w:val="000000"/>
          <w:szCs w:val="21"/>
        </w:rPr>
        <w:t>货物符合招标文件技术规格书的要求，性能满足要求。</w:t>
      </w:r>
    </w:p>
    <w:p w14:paraId="2A66BE19">
      <w:pPr>
        <w:widowControl/>
        <w:spacing w:after="60" w:line="360" w:lineRule="auto"/>
        <w:ind w:firstLine="840" w:firstLineChars="400"/>
        <w:jc w:val="left"/>
        <w:rPr>
          <w:rFonts w:hint="eastAsia" w:ascii="宋体" w:hAnsi="宋体"/>
          <w:color w:val="000000"/>
          <w:szCs w:val="21"/>
        </w:rPr>
      </w:pPr>
      <w:r>
        <w:rPr>
          <w:rFonts w:ascii="宋体" w:hAnsi="宋体"/>
          <w:color w:val="000000"/>
          <w:szCs w:val="21"/>
        </w:rPr>
        <w:t>c</w:t>
      </w:r>
      <w:r>
        <w:rPr>
          <w:rFonts w:hint="eastAsia" w:ascii="宋体" w:hAnsi="宋体"/>
          <w:color w:val="000000"/>
          <w:szCs w:val="21"/>
        </w:rPr>
        <w:t>、货物具备产品合格证。</w:t>
      </w:r>
    </w:p>
    <w:p w14:paraId="42978958">
      <w:pPr>
        <w:pStyle w:val="7"/>
        <w:widowControl/>
        <w:spacing w:after="25" w:line="360" w:lineRule="auto"/>
        <w:ind w:left="426" w:firstLine="0" w:firstLineChars="0"/>
        <w:jc w:val="left"/>
        <w:rPr>
          <w:rFonts w:hint="eastAsia" w:ascii="宋体" w:hAnsi="宋体"/>
          <w:color w:val="000000"/>
          <w:szCs w:val="21"/>
        </w:rPr>
      </w:pPr>
    </w:p>
    <w:p w14:paraId="4A7CBAA7">
      <w:pPr>
        <w:pStyle w:val="7"/>
        <w:widowControl/>
        <w:spacing w:after="25" w:line="360" w:lineRule="auto"/>
        <w:ind w:left="426" w:firstLine="0" w:firstLineChars="0"/>
        <w:jc w:val="left"/>
        <w:rPr>
          <w:rFonts w:hint="eastAsia" w:ascii="宋体" w:hAnsi="宋体"/>
          <w:color w:val="000000"/>
          <w:szCs w:val="21"/>
        </w:rPr>
      </w:pPr>
    </w:p>
    <w:p w14:paraId="2E116FA9">
      <w:pPr>
        <w:pStyle w:val="7"/>
        <w:widowControl/>
        <w:spacing w:after="25" w:line="360" w:lineRule="auto"/>
        <w:ind w:left="426" w:firstLine="0" w:firstLineChars="0"/>
        <w:jc w:val="left"/>
        <w:rPr>
          <w:rFonts w:hint="eastAsia" w:ascii="宋体" w:hAnsi="宋体"/>
          <w:color w:val="000000"/>
          <w:szCs w:val="21"/>
        </w:rPr>
      </w:pPr>
    </w:p>
    <w:p w14:paraId="6DF57BCF">
      <w:pPr>
        <w:pStyle w:val="7"/>
        <w:widowControl/>
        <w:spacing w:after="25" w:line="360" w:lineRule="auto"/>
        <w:ind w:left="426" w:firstLine="0" w:firstLineChars="0"/>
        <w:jc w:val="left"/>
        <w:rPr>
          <w:rFonts w:hint="eastAsia" w:ascii="宋体" w:hAnsi="宋体"/>
          <w:color w:val="000000"/>
          <w:szCs w:val="21"/>
        </w:rPr>
      </w:pPr>
    </w:p>
    <w:p w14:paraId="7D9BB718">
      <w:pPr>
        <w:pStyle w:val="7"/>
        <w:widowControl/>
        <w:spacing w:after="25" w:line="360" w:lineRule="auto"/>
        <w:ind w:left="426" w:firstLine="0" w:firstLineChars="0"/>
        <w:jc w:val="left"/>
        <w:rPr>
          <w:rFonts w:hint="eastAsia" w:ascii="宋体" w:hAnsi="宋体"/>
          <w:color w:val="000000"/>
          <w:szCs w:val="21"/>
        </w:rPr>
      </w:pPr>
    </w:p>
    <w:p w14:paraId="59CC2082">
      <w:pPr>
        <w:pStyle w:val="7"/>
        <w:widowControl/>
        <w:spacing w:after="25" w:line="360" w:lineRule="auto"/>
        <w:ind w:left="426" w:firstLine="0" w:firstLineChars="0"/>
        <w:jc w:val="left"/>
        <w:rPr>
          <w:rFonts w:hint="eastAsia" w:ascii="宋体" w:hAnsi="宋体"/>
          <w:color w:val="000000"/>
          <w:szCs w:val="21"/>
        </w:rPr>
      </w:pPr>
    </w:p>
    <w:p w14:paraId="070800C2">
      <w:pPr>
        <w:pStyle w:val="7"/>
        <w:widowControl/>
        <w:spacing w:after="25" w:line="360" w:lineRule="auto"/>
        <w:ind w:left="426" w:firstLine="0" w:firstLineChars="0"/>
        <w:jc w:val="left"/>
        <w:rPr>
          <w:rFonts w:hint="eastAsia" w:ascii="宋体" w:hAnsi="宋体"/>
          <w:color w:val="000000"/>
          <w:szCs w:val="21"/>
        </w:rPr>
      </w:pPr>
    </w:p>
    <w:p w14:paraId="5911CAAC">
      <w:pPr>
        <w:pStyle w:val="7"/>
        <w:widowControl/>
        <w:spacing w:after="25" w:line="360" w:lineRule="auto"/>
        <w:ind w:left="426" w:firstLine="0" w:firstLineChars="0"/>
        <w:jc w:val="left"/>
        <w:rPr>
          <w:rFonts w:hint="eastAsia" w:ascii="宋体" w:hAnsi="宋体"/>
          <w:color w:val="000000"/>
          <w:szCs w:val="21"/>
        </w:rPr>
      </w:pPr>
    </w:p>
    <w:p w14:paraId="1A990B2B">
      <w:pPr>
        <w:pStyle w:val="7"/>
        <w:widowControl/>
        <w:spacing w:after="25" w:line="360" w:lineRule="auto"/>
        <w:ind w:left="426" w:firstLine="0" w:firstLineChars="0"/>
        <w:jc w:val="left"/>
        <w:rPr>
          <w:rFonts w:hint="eastAsia" w:ascii="宋体" w:hAnsi="宋体"/>
          <w:color w:val="000000"/>
          <w:szCs w:val="21"/>
        </w:rPr>
      </w:pPr>
    </w:p>
    <w:p w14:paraId="7C4E2C8F">
      <w:pPr>
        <w:pStyle w:val="7"/>
        <w:widowControl/>
        <w:spacing w:after="25" w:line="360" w:lineRule="auto"/>
        <w:ind w:left="426" w:firstLine="0" w:firstLineChars="0"/>
        <w:jc w:val="left"/>
        <w:rPr>
          <w:rFonts w:hint="eastAsia" w:ascii="宋体" w:hAnsi="宋体"/>
          <w:color w:val="000000"/>
          <w:szCs w:val="21"/>
        </w:rPr>
      </w:pPr>
    </w:p>
    <w:p w14:paraId="5E107623">
      <w:pPr>
        <w:pStyle w:val="7"/>
        <w:widowControl/>
        <w:spacing w:after="25" w:line="360" w:lineRule="auto"/>
        <w:ind w:left="426" w:firstLine="0" w:firstLineChars="0"/>
        <w:jc w:val="left"/>
        <w:rPr>
          <w:rFonts w:hint="eastAsia" w:ascii="宋体" w:hAnsi="宋体"/>
          <w:color w:val="000000"/>
          <w:szCs w:val="21"/>
        </w:rPr>
      </w:pPr>
    </w:p>
    <w:p w14:paraId="38911739">
      <w:pPr>
        <w:pStyle w:val="7"/>
        <w:widowControl/>
        <w:spacing w:after="25" w:line="360" w:lineRule="auto"/>
        <w:ind w:left="426" w:firstLine="0" w:firstLineChars="0"/>
        <w:jc w:val="left"/>
        <w:rPr>
          <w:rFonts w:hint="eastAsia" w:ascii="宋体" w:hAnsi="宋体"/>
          <w:color w:val="000000"/>
          <w:szCs w:val="21"/>
        </w:rPr>
      </w:pPr>
    </w:p>
    <w:p w14:paraId="3134BEDF">
      <w:pPr>
        <w:pStyle w:val="7"/>
        <w:widowControl/>
        <w:spacing w:after="25" w:line="360" w:lineRule="auto"/>
        <w:ind w:left="426" w:firstLine="0" w:firstLineChars="0"/>
        <w:jc w:val="left"/>
        <w:rPr>
          <w:rFonts w:hint="eastAsia" w:ascii="宋体" w:hAnsi="宋体"/>
          <w:color w:val="000000"/>
          <w:szCs w:val="21"/>
        </w:rPr>
      </w:pPr>
    </w:p>
    <w:p w14:paraId="4F8B50B2">
      <w:pPr>
        <w:pStyle w:val="7"/>
        <w:widowControl/>
        <w:spacing w:after="25" w:line="360" w:lineRule="auto"/>
        <w:ind w:left="426" w:firstLine="0" w:firstLineChars="0"/>
        <w:jc w:val="left"/>
        <w:rPr>
          <w:rFonts w:hint="eastAsia" w:ascii="宋体" w:hAnsi="宋体"/>
          <w:color w:val="000000"/>
          <w:szCs w:val="21"/>
        </w:rPr>
      </w:pPr>
    </w:p>
    <w:p w14:paraId="2EA394C8">
      <w:pPr>
        <w:pStyle w:val="7"/>
        <w:widowControl/>
        <w:spacing w:after="25" w:line="360" w:lineRule="auto"/>
        <w:ind w:left="426" w:firstLine="0" w:firstLineChars="0"/>
        <w:jc w:val="left"/>
        <w:rPr>
          <w:rFonts w:hint="eastAsia" w:ascii="宋体" w:hAnsi="宋体"/>
          <w:color w:val="000000"/>
          <w:szCs w:val="21"/>
        </w:rPr>
      </w:pPr>
    </w:p>
    <w:p w14:paraId="548F8782">
      <w:pPr>
        <w:pStyle w:val="7"/>
        <w:widowControl/>
        <w:spacing w:after="25" w:line="360" w:lineRule="auto"/>
        <w:ind w:left="426" w:firstLine="0" w:firstLineChars="0"/>
        <w:jc w:val="left"/>
        <w:rPr>
          <w:rFonts w:hint="eastAsia" w:ascii="宋体" w:hAnsi="宋体"/>
          <w:color w:val="000000"/>
          <w:szCs w:val="21"/>
        </w:rPr>
      </w:pPr>
    </w:p>
    <w:p w14:paraId="214E71AD">
      <w:pPr>
        <w:pStyle w:val="7"/>
        <w:widowControl/>
        <w:spacing w:after="25" w:line="360" w:lineRule="auto"/>
        <w:ind w:left="426" w:firstLine="0" w:firstLineChars="0"/>
        <w:jc w:val="left"/>
        <w:rPr>
          <w:rFonts w:hint="eastAsia" w:ascii="宋体" w:hAnsi="宋体"/>
          <w:color w:val="000000"/>
          <w:szCs w:val="21"/>
        </w:rPr>
      </w:pPr>
    </w:p>
    <w:p w14:paraId="596BBF74">
      <w:pPr>
        <w:pStyle w:val="7"/>
        <w:widowControl/>
        <w:spacing w:after="25" w:line="360" w:lineRule="auto"/>
        <w:ind w:left="426" w:firstLine="0" w:firstLineChars="0"/>
        <w:jc w:val="left"/>
        <w:rPr>
          <w:rFonts w:hint="eastAsia" w:ascii="宋体" w:hAnsi="宋体"/>
          <w:color w:val="000000"/>
          <w:szCs w:val="21"/>
        </w:rPr>
      </w:pPr>
    </w:p>
    <w:p w14:paraId="159CBB88">
      <w:pPr>
        <w:pStyle w:val="7"/>
        <w:widowControl/>
        <w:spacing w:after="25" w:line="360" w:lineRule="auto"/>
        <w:ind w:left="426" w:firstLine="0" w:firstLineChars="0"/>
        <w:jc w:val="left"/>
        <w:rPr>
          <w:rFonts w:hint="eastAsia" w:ascii="宋体" w:hAnsi="宋体"/>
          <w:color w:val="000000"/>
          <w:szCs w:val="21"/>
        </w:rPr>
      </w:pPr>
    </w:p>
    <w:p w14:paraId="38D30395">
      <w:pPr>
        <w:pStyle w:val="7"/>
        <w:widowControl/>
        <w:spacing w:after="25" w:line="360" w:lineRule="auto"/>
        <w:ind w:left="426" w:firstLine="0" w:firstLineChars="0"/>
        <w:jc w:val="left"/>
        <w:rPr>
          <w:rFonts w:hint="eastAsia" w:ascii="宋体" w:hAnsi="宋体"/>
          <w:color w:val="000000"/>
          <w:szCs w:val="21"/>
        </w:rPr>
      </w:pPr>
    </w:p>
    <w:p w14:paraId="123D474B">
      <w:pPr>
        <w:spacing w:after="60" w:line="360" w:lineRule="auto"/>
        <w:jc w:val="center"/>
        <w:rPr>
          <w:b/>
          <w:color w:val="FF0000"/>
          <w:sz w:val="28"/>
          <w:szCs w:val="28"/>
        </w:rPr>
      </w:pPr>
      <w:r>
        <w:rPr>
          <w:rFonts w:hint="eastAsia"/>
          <w:b/>
          <w:color w:val="FF0000"/>
          <w:sz w:val="28"/>
          <w:szCs w:val="28"/>
        </w:rPr>
        <w:t>（技术要求部分）</w:t>
      </w:r>
    </w:p>
    <w:p w14:paraId="53E4CBC1">
      <w:pPr>
        <w:pStyle w:val="7"/>
        <w:numPr>
          <w:ilvl w:val="0"/>
          <w:numId w:val="9"/>
        </w:numPr>
        <w:autoSpaceDE w:val="0"/>
        <w:autoSpaceDN w:val="0"/>
        <w:adjustRightInd w:val="0"/>
        <w:spacing w:after="60" w:line="360" w:lineRule="auto"/>
        <w:ind w:firstLineChars="0"/>
        <w:jc w:val="left"/>
        <w:rPr>
          <w:rFonts w:ascii="宋体" w:cs="宋体" w:hAnsiTheme="minorHAnsi"/>
          <w:b/>
          <w:color w:val="000000"/>
          <w:kern w:val="0"/>
          <w:szCs w:val="21"/>
        </w:rPr>
      </w:pPr>
      <w:r>
        <w:rPr>
          <w:rFonts w:hint="eastAsia" w:ascii="宋体" w:cs="宋体" w:hAnsiTheme="minorHAnsi"/>
          <w:b/>
          <w:color w:val="000000"/>
          <w:kern w:val="0"/>
          <w:szCs w:val="21"/>
        </w:rPr>
        <w:t>设备清单：</w:t>
      </w:r>
    </w:p>
    <w:tbl>
      <w:tblPr>
        <w:tblStyle w:val="3"/>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608"/>
        <w:gridCol w:w="1400"/>
        <w:gridCol w:w="4385"/>
      </w:tblGrid>
      <w:tr w14:paraId="1839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Pr>
          <w:p w14:paraId="0B699E35">
            <w:pPr>
              <w:spacing w:after="60"/>
              <w:jc w:val="center"/>
              <w:rPr>
                <w:b/>
                <w:bCs/>
                <w:szCs w:val="21"/>
              </w:rPr>
            </w:pPr>
            <w:r>
              <w:rPr>
                <w:rFonts w:hint="eastAsia"/>
                <w:b/>
                <w:bCs/>
                <w:szCs w:val="21"/>
              </w:rPr>
              <w:t>标的名称</w:t>
            </w:r>
          </w:p>
        </w:tc>
        <w:tc>
          <w:tcPr>
            <w:tcW w:w="1608" w:type="dxa"/>
          </w:tcPr>
          <w:p w14:paraId="6DE70ABA">
            <w:pPr>
              <w:spacing w:after="60"/>
              <w:jc w:val="center"/>
              <w:rPr>
                <w:b/>
                <w:bCs/>
                <w:szCs w:val="21"/>
              </w:rPr>
            </w:pPr>
            <w:r>
              <w:rPr>
                <w:rFonts w:hint="eastAsia"/>
                <w:b/>
                <w:bCs/>
                <w:szCs w:val="21"/>
              </w:rPr>
              <w:t>功率</w:t>
            </w:r>
          </w:p>
        </w:tc>
        <w:tc>
          <w:tcPr>
            <w:tcW w:w="1400" w:type="dxa"/>
          </w:tcPr>
          <w:p w14:paraId="5393799B">
            <w:pPr>
              <w:spacing w:after="60"/>
              <w:jc w:val="center"/>
              <w:rPr>
                <w:b/>
                <w:bCs/>
                <w:szCs w:val="21"/>
              </w:rPr>
            </w:pPr>
            <w:r>
              <w:rPr>
                <w:rFonts w:hint="eastAsia"/>
                <w:b/>
                <w:bCs/>
                <w:szCs w:val="21"/>
              </w:rPr>
              <w:t>数量</w:t>
            </w:r>
          </w:p>
        </w:tc>
        <w:tc>
          <w:tcPr>
            <w:tcW w:w="4385" w:type="dxa"/>
          </w:tcPr>
          <w:p w14:paraId="5BAD08D9">
            <w:pPr>
              <w:spacing w:after="60"/>
              <w:jc w:val="center"/>
              <w:rPr>
                <w:b/>
                <w:bCs/>
                <w:szCs w:val="21"/>
              </w:rPr>
            </w:pPr>
            <w:r>
              <w:rPr>
                <w:rFonts w:hint="eastAsia"/>
                <w:b/>
                <w:bCs/>
                <w:szCs w:val="21"/>
              </w:rPr>
              <w:t>安装说明</w:t>
            </w:r>
          </w:p>
        </w:tc>
      </w:tr>
      <w:tr w14:paraId="5392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01" w:type="dxa"/>
            <w:vAlign w:val="center"/>
          </w:tcPr>
          <w:p w14:paraId="68B22225">
            <w:pPr>
              <w:pStyle w:val="7"/>
              <w:spacing w:after="60" w:line="360" w:lineRule="auto"/>
              <w:ind w:firstLine="0" w:firstLineChars="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拉膜天花光源模组</w:t>
            </w:r>
          </w:p>
        </w:tc>
        <w:tc>
          <w:tcPr>
            <w:tcW w:w="1608" w:type="dxa"/>
            <w:vAlign w:val="center"/>
          </w:tcPr>
          <w:p w14:paraId="14D4D889">
            <w:pPr>
              <w:spacing w:after="6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最大</w:t>
            </w:r>
            <w:r>
              <w:rPr>
                <w:rFonts w:cs="宋体" w:asciiTheme="minorEastAsia" w:hAnsiTheme="minorEastAsia" w:eastAsiaTheme="minorEastAsia"/>
                <w:color w:val="000000"/>
                <w:kern w:val="0"/>
                <w:szCs w:val="21"/>
              </w:rPr>
              <w:t>100</w:t>
            </w:r>
            <w:r>
              <w:rPr>
                <w:rFonts w:hint="eastAsia" w:cs="宋体" w:asciiTheme="minorEastAsia" w:hAnsiTheme="minorEastAsia" w:eastAsiaTheme="minorEastAsia"/>
                <w:color w:val="000000"/>
                <w:kern w:val="0"/>
                <w:szCs w:val="21"/>
              </w:rPr>
              <w:t>W</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 xml:space="preserve">平方米 </w:t>
            </w:r>
          </w:p>
        </w:tc>
        <w:tc>
          <w:tcPr>
            <w:tcW w:w="1400" w:type="dxa"/>
            <w:vAlign w:val="center"/>
          </w:tcPr>
          <w:p w14:paraId="4483B33F">
            <w:pPr>
              <w:spacing w:after="60"/>
              <w:jc w:val="center"/>
              <w:rPr>
                <w:rFonts w:hint="eastAsia"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466</w:t>
            </w:r>
            <w:r>
              <w:rPr>
                <w:rFonts w:hint="eastAsia" w:cs="宋体" w:asciiTheme="minorEastAsia" w:hAnsiTheme="minorEastAsia" w:eastAsiaTheme="minorEastAsia"/>
                <w:color w:val="000000"/>
                <w:kern w:val="0"/>
                <w:szCs w:val="21"/>
              </w:rPr>
              <w:t>平方米</w:t>
            </w:r>
          </w:p>
        </w:tc>
        <w:tc>
          <w:tcPr>
            <w:tcW w:w="4385" w:type="dxa"/>
            <w:vAlign w:val="center"/>
          </w:tcPr>
          <w:p w14:paraId="0B804990">
            <w:pPr>
              <w:spacing w:after="60"/>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color w:val="000000"/>
                <w:kern w:val="0"/>
                <w:szCs w:val="21"/>
              </w:rPr>
              <w:t>拆除原有线性软灯条，安装新的光源模组，进行亮度调试，使每个膜的光源亮度一致。更换区域作业高度过3-5米，需搭建移动作业平台。作业时需对场地进行必要的防尘、防污保护。</w:t>
            </w:r>
          </w:p>
        </w:tc>
      </w:tr>
    </w:tbl>
    <w:p w14:paraId="41B5F3D5">
      <w:pPr>
        <w:autoSpaceDE w:val="0"/>
        <w:autoSpaceDN w:val="0"/>
        <w:adjustRightInd w:val="0"/>
        <w:spacing w:after="60" w:line="360" w:lineRule="auto"/>
        <w:ind w:firstLine="527" w:firstLineChars="250"/>
        <w:jc w:val="left"/>
        <w:rPr>
          <w:rFonts w:ascii="宋体" w:cs="宋体" w:hAnsiTheme="minorHAnsi"/>
          <w:b/>
          <w:color w:val="000000"/>
          <w:kern w:val="0"/>
          <w:szCs w:val="21"/>
        </w:rPr>
      </w:pPr>
      <w:r>
        <w:rPr>
          <w:rFonts w:hint="eastAsia" w:ascii="宋体" w:cs="宋体" w:hAnsiTheme="minorHAnsi"/>
          <w:b/>
          <w:color w:val="000000"/>
          <w:kern w:val="0"/>
          <w:szCs w:val="21"/>
        </w:rPr>
        <w:t>注意事项：</w:t>
      </w:r>
    </w:p>
    <w:p w14:paraId="7C57FE21">
      <w:pPr>
        <w:pStyle w:val="7"/>
        <w:numPr>
          <w:ilvl w:val="0"/>
          <w:numId w:val="10"/>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56BD2A54">
      <w:pPr>
        <w:pStyle w:val="7"/>
        <w:numPr>
          <w:ilvl w:val="0"/>
          <w:numId w:val="10"/>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以投标报价最低的获得中标人推荐资格。</w:t>
      </w:r>
    </w:p>
    <w:p w14:paraId="320DB98D">
      <w:pPr>
        <w:pStyle w:val="7"/>
        <w:numPr>
          <w:ilvl w:val="0"/>
          <w:numId w:val="10"/>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53941250">
      <w:pPr>
        <w:pStyle w:val="7"/>
        <w:numPr>
          <w:ilvl w:val="0"/>
          <w:numId w:val="10"/>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标注 ★ 号的条款为重要技术要求，投标文件中对标注 ★ 号的条款不响应或任何的不满足（负偏离），将导致废标。</w:t>
      </w:r>
    </w:p>
    <w:p w14:paraId="728F7AD3">
      <w:pPr>
        <w:pStyle w:val="7"/>
        <w:numPr>
          <w:ilvl w:val="0"/>
          <w:numId w:val="10"/>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以下内容若有标注“▲”的条款均为非不可偏离条款，仅作为综合评分时的重要依据。 </w:t>
      </w:r>
    </w:p>
    <w:p w14:paraId="0567E2D9">
      <w:pPr>
        <w:pStyle w:val="7"/>
        <w:spacing w:after="60" w:line="360" w:lineRule="auto"/>
        <w:ind w:left="420" w:firstLine="0" w:firstLineChars="0"/>
        <w:rPr>
          <w:rFonts w:hint="eastAsia" w:ascii="宋体" w:hAnsi="宋体" w:eastAsia="宋体" w:cs="Times New Roman"/>
          <w:b/>
          <w:bCs/>
          <w:color w:val="000000"/>
          <w:sz w:val="24"/>
          <w:szCs w:val="32"/>
        </w:rPr>
      </w:pPr>
    </w:p>
    <w:p w14:paraId="7D764B69">
      <w:pPr>
        <w:pStyle w:val="8"/>
        <w:rPr>
          <w:rFonts w:ascii="宋体" w:cs="宋体" w:hAnsiTheme="minorHAnsi"/>
          <w:b/>
          <w:color w:val="000000"/>
          <w:kern w:val="0"/>
          <w:szCs w:val="21"/>
        </w:rPr>
      </w:pPr>
      <w:r>
        <w:rPr>
          <w:rFonts w:hint="eastAsia" w:ascii="宋体" w:cs="宋体" w:hAnsiTheme="minorHAnsi"/>
          <w:b/>
          <w:color w:val="000000"/>
          <w:kern w:val="0"/>
          <w:szCs w:val="21"/>
        </w:rPr>
        <w:t>（二）设备清单及参数要求：</w:t>
      </w:r>
    </w:p>
    <w:p w14:paraId="3E37FE45">
      <w:pPr>
        <w:spacing w:after="60" w:line="360" w:lineRule="auto"/>
        <w:ind w:firstLine="420" w:firstLineChars="200"/>
        <w:rPr>
          <w:rFonts w:hint="eastAsia" w:ascii="宋体" w:hAnsi="宋体" w:cs="宋体"/>
          <w:bCs/>
          <w:szCs w:val="21"/>
        </w:rPr>
      </w:pPr>
      <w:r>
        <w:rPr>
          <w:rFonts w:hint="eastAsia" w:ascii="宋体" w:hAnsi="宋体" w:cs="宋体"/>
          <w:bCs/>
          <w:szCs w:val="21"/>
        </w:rPr>
        <w:t>▲</w:t>
      </w:r>
      <w:r>
        <w:rPr>
          <w:rFonts w:hint="eastAsia" w:cs="宋体" w:asciiTheme="minorEastAsia" w:hAnsiTheme="minorEastAsia"/>
          <w:b/>
          <w:bCs/>
          <w:color w:val="000000"/>
          <w:kern w:val="0"/>
          <w:szCs w:val="21"/>
        </w:rPr>
        <w:t>核心</w:t>
      </w:r>
      <w:r>
        <w:rPr>
          <w:rFonts w:hint="eastAsia" w:ascii="宋体" w:hAnsi="宋体" w:cs="宋体"/>
          <w:b/>
          <w:bCs/>
          <w:szCs w:val="21"/>
        </w:rPr>
        <w:t>技术参数</w:t>
      </w:r>
      <w:r>
        <w:rPr>
          <w:rFonts w:hint="eastAsia" w:ascii="宋体" w:hAnsi="宋体" w:cs="宋体"/>
          <w:bCs/>
          <w:szCs w:val="21"/>
        </w:rPr>
        <w:t>：输入电压24V，最大功率100W/平方米（功率可依据照度要求调低），色温5000K，显色指数90，防护等级IP20，安装方式为天花贴顶。</w:t>
      </w:r>
    </w:p>
    <w:p w14:paraId="0522721D">
      <w:pPr>
        <w:spacing w:after="60" w:line="360" w:lineRule="auto"/>
        <w:ind w:firstLine="420" w:firstLineChars="200"/>
        <w:rPr>
          <w:rFonts w:hint="eastAsia" w:ascii="宋体" w:hAnsi="宋体" w:cs="宋体"/>
          <w:b/>
          <w:szCs w:val="21"/>
        </w:rPr>
      </w:pPr>
      <w:r>
        <w:rPr>
          <w:rFonts w:hint="eastAsia" w:ascii="宋体" w:hAnsi="宋体" w:cs="宋体"/>
          <w:bCs/>
          <w:szCs w:val="21"/>
        </w:rPr>
        <w:t xml:space="preserve">▲ </w:t>
      </w:r>
      <w:r>
        <w:rPr>
          <w:rFonts w:hint="eastAsia" w:ascii="宋体" w:hAnsi="宋体" w:cs="宋体"/>
          <w:b/>
          <w:szCs w:val="21"/>
        </w:rPr>
        <w:t xml:space="preserve">芯片品牌: </w:t>
      </w:r>
    </w:p>
    <w:p w14:paraId="15807C3C">
      <w:pPr>
        <w:spacing w:after="60" w:line="360" w:lineRule="auto"/>
        <w:ind w:firstLine="420" w:firstLineChars="200"/>
        <w:rPr>
          <w:rFonts w:hint="eastAsia" w:ascii="宋体" w:hAnsi="宋体" w:cs="宋体"/>
          <w:bCs/>
          <w:szCs w:val="21"/>
        </w:rPr>
      </w:pPr>
      <w:r>
        <w:rPr>
          <w:rFonts w:hint="eastAsia" w:ascii="宋体" w:hAnsi="宋体" w:cs="宋体"/>
          <w:bCs/>
          <w:szCs w:val="21"/>
        </w:rPr>
        <w:t>所投产品芯片需提供品牌原厂或一级代理商就本项目的授权书（提供复印件加盖公章）。</w:t>
      </w:r>
    </w:p>
    <w:p w14:paraId="7D2AB806">
      <w:pPr>
        <w:spacing w:after="60" w:line="360" w:lineRule="auto"/>
        <w:rPr>
          <w:rFonts w:hint="eastAsia" w:ascii="宋体" w:hAnsi="宋体" w:cs="宋体"/>
          <w:b/>
          <w:szCs w:val="21"/>
        </w:rPr>
      </w:pPr>
      <w:r>
        <w:rPr>
          <w:rFonts w:hint="eastAsia" w:ascii="宋体" w:hAnsi="宋体" w:cs="宋体"/>
          <w:b/>
          <w:szCs w:val="21"/>
        </w:rPr>
        <w:t xml:space="preserve">结构及材料要求: </w:t>
      </w:r>
    </w:p>
    <w:p w14:paraId="6AE2C127">
      <w:pPr>
        <w:spacing w:after="60" w:line="360" w:lineRule="auto"/>
        <w:ind w:firstLine="420" w:firstLineChars="200"/>
        <w:rPr>
          <w:rFonts w:hint="eastAsia" w:ascii="宋体" w:hAnsi="宋体" w:cs="宋体"/>
          <w:bCs/>
          <w:szCs w:val="21"/>
        </w:rPr>
      </w:pPr>
      <w:r>
        <w:rPr>
          <w:rFonts w:hint="eastAsia" w:ascii="宋体" w:hAnsi="宋体" w:cs="宋体"/>
          <w:bCs/>
          <w:szCs w:val="21"/>
        </w:rPr>
        <w:t>▲电路板：使用铝基板，玻纤板等硬性基材的模组，不接受软板电路板，如FPCB灯带。</w:t>
      </w:r>
    </w:p>
    <w:p w14:paraId="1818E27E">
      <w:pPr>
        <w:spacing w:after="60" w:line="360" w:lineRule="auto"/>
        <w:ind w:firstLine="420" w:firstLineChars="200"/>
        <w:rPr>
          <w:rFonts w:hint="eastAsia" w:ascii="宋体" w:hAnsi="宋体" w:cs="宋体"/>
          <w:bCs/>
          <w:szCs w:val="21"/>
        </w:rPr>
      </w:pPr>
      <w:r>
        <w:rPr>
          <w:rFonts w:hint="eastAsia" w:ascii="宋体" w:hAnsi="宋体" w:cs="宋体"/>
          <w:bCs/>
          <w:szCs w:val="21"/>
        </w:rPr>
        <w:t>▲灯珠防护：灯珠不能直接裸漏，人手不能触及灯珠，要有一定防尘防潮能力。</w:t>
      </w:r>
    </w:p>
    <w:p w14:paraId="0DB5AFDA">
      <w:pPr>
        <w:spacing w:after="60" w:line="360" w:lineRule="auto"/>
        <w:ind w:firstLine="420" w:firstLineChars="200"/>
        <w:rPr>
          <w:rFonts w:hint="eastAsia" w:ascii="宋体" w:hAnsi="宋体" w:cs="宋体"/>
          <w:bCs/>
          <w:szCs w:val="21"/>
        </w:rPr>
      </w:pPr>
      <w:r>
        <w:rPr>
          <w:rFonts w:hint="eastAsia" w:ascii="宋体" w:hAnsi="宋体" w:cs="宋体"/>
          <w:bCs/>
          <w:szCs w:val="21"/>
        </w:rPr>
        <w:t>▲模块化设计：模块需方便拆装，模块与模块之间需采用易插拔接头，插拔接头要求有CCC或者同等效力认证。</w:t>
      </w:r>
    </w:p>
    <w:p w14:paraId="0E27FAE4">
      <w:pPr>
        <w:spacing w:after="60" w:line="360" w:lineRule="auto"/>
        <w:rPr>
          <w:rFonts w:hint="eastAsia" w:ascii="宋体" w:hAnsi="宋体" w:cs="宋体"/>
          <w:bCs/>
          <w:szCs w:val="21"/>
        </w:rPr>
      </w:pPr>
      <w:r>
        <w:rPr>
          <w:rFonts w:hint="eastAsia" w:ascii="宋体" w:hAnsi="宋体" w:cs="宋体"/>
          <w:bCs/>
          <w:szCs w:val="21"/>
        </w:rPr>
        <w:t xml:space="preserve">光学要求: </w:t>
      </w:r>
    </w:p>
    <w:p w14:paraId="2ED0B540">
      <w:pPr>
        <w:spacing w:after="60" w:line="360" w:lineRule="auto"/>
        <w:ind w:firstLine="420" w:firstLineChars="200"/>
        <w:rPr>
          <w:rFonts w:hint="eastAsia" w:ascii="宋体" w:hAnsi="宋体" w:cs="宋体"/>
          <w:bCs/>
          <w:szCs w:val="21"/>
        </w:rPr>
      </w:pPr>
      <w:r>
        <w:rPr>
          <w:rFonts w:hint="eastAsia" w:ascii="宋体" w:hAnsi="宋体" w:cs="宋体"/>
          <w:bCs/>
          <w:szCs w:val="21"/>
        </w:rPr>
        <w:t>▲模块光效&gt;1</w:t>
      </w:r>
      <w:r>
        <w:rPr>
          <w:rFonts w:ascii="宋体" w:hAnsi="宋体" w:cs="宋体"/>
          <w:bCs/>
          <w:szCs w:val="21"/>
        </w:rPr>
        <w:t>1</w:t>
      </w:r>
      <w:r>
        <w:rPr>
          <w:rFonts w:hint="eastAsia" w:ascii="宋体" w:hAnsi="宋体" w:cs="宋体"/>
          <w:bCs/>
          <w:szCs w:val="21"/>
        </w:rPr>
        <w:t>0lm/W，标准光通量&gt;1</w:t>
      </w:r>
      <w:r>
        <w:rPr>
          <w:rFonts w:ascii="宋体" w:hAnsi="宋体" w:cs="宋体"/>
          <w:bCs/>
          <w:szCs w:val="21"/>
        </w:rPr>
        <w:t>1</w:t>
      </w:r>
      <w:r>
        <w:rPr>
          <w:rFonts w:hint="eastAsia" w:ascii="宋体" w:hAnsi="宋体" w:cs="宋体"/>
          <w:bCs/>
          <w:szCs w:val="21"/>
        </w:rPr>
        <w:t>000LM/平方米。模块自身可调整亮暗，可依据现场实测照度调整亮暗。备注：5</w:t>
      </w:r>
      <w:r>
        <w:rPr>
          <w:rFonts w:ascii="宋体" w:hAnsi="宋体" w:cs="宋体"/>
          <w:bCs/>
          <w:szCs w:val="21"/>
        </w:rPr>
        <w:t>09</w:t>
      </w:r>
      <w:r>
        <w:rPr>
          <w:rFonts w:hint="eastAsia" w:ascii="宋体" w:hAnsi="宋体" w:cs="宋体"/>
          <w:bCs/>
          <w:szCs w:val="21"/>
        </w:rPr>
        <w:t>教室电源为不调光电源，报告厅为调光电源。</w:t>
      </w:r>
    </w:p>
    <w:p w14:paraId="17C6297A">
      <w:pPr>
        <w:spacing w:after="60" w:line="360" w:lineRule="auto"/>
        <w:ind w:firstLine="420" w:firstLineChars="200"/>
        <w:rPr>
          <w:rFonts w:hint="eastAsia" w:ascii="宋体" w:hAnsi="宋体" w:cs="宋体"/>
          <w:bCs/>
          <w:szCs w:val="21"/>
        </w:rPr>
      </w:pPr>
      <w:r>
        <w:rPr>
          <w:rFonts w:hint="eastAsia" w:ascii="宋体" w:hAnsi="宋体" w:cs="宋体"/>
          <w:bCs/>
          <w:szCs w:val="21"/>
        </w:rPr>
        <w:t>▲标准光通下1万小时光衰不大于</w:t>
      </w:r>
      <w:r>
        <w:rPr>
          <w:rFonts w:ascii="宋体" w:hAnsi="宋体" w:cs="宋体"/>
          <w:bCs/>
          <w:szCs w:val="21"/>
        </w:rPr>
        <w:t>5</w:t>
      </w:r>
      <w:r>
        <w:rPr>
          <w:rFonts w:hint="eastAsia" w:ascii="宋体" w:hAnsi="宋体" w:cs="宋体"/>
          <w:bCs/>
          <w:szCs w:val="21"/>
        </w:rPr>
        <w:t>% ，5万小时光衰不大于30%。</w:t>
      </w:r>
    </w:p>
    <w:p w14:paraId="2831DCE7">
      <w:pPr>
        <w:spacing w:after="60" w:line="360" w:lineRule="auto"/>
        <w:ind w:firstLine="420" w:firstLineChars="200"/>
        <w:rPr>
          <w:rFonts w:hint="eastAsia" w:ascii="宋体" w:hAnsi="宋体" w:cs="宋体"/>
          <w:bCs/>
          <w:szCs w:val="21"/>
        </w:rPr>
      </w:pPr>
      <w:r>
        <w:rPr>
          <w:rFonts w:hint="eastAsia" w:ascii="宋体" w:hAnsi="宋体" w:cs="宋体"/>
          <w:bCs/>
          <w:szCs w:val="21"/>
        </w:rPr>
        <w:t>▲安装后不同区域，不同位置，亮度差低于</w:t>
      </w:r>
      <w:r>
        <w:rPr>
          <w:rFonts w:ascii="宋体" w:hAnsi="宋体" w:cs="宋体"/>
          <w:bCs/>
          <w:szCs w:val="21"/>
        </w:rPr>
        <w:t>5</w:t>
      </w:r>
      <w:r>
        <w:rPr>
          <w:rFonts w:hint="eastAsia" w:ascii="宋体" w:hAnsi="宋体" w:cs="宋体"/>
          <w:bCs/>
          <w:szCs w:val="21"/>
        </w:rPr>
        <w:t>%，灯珠工作电压差低于</w:t>
      </w:r>
      <w:r>
        <w:rPr>
          <w:rFonts w:ascii="宋体" w:hAnsi="宋体" w:cs="宋体"/>
          <w:bCs/>
          <w:szCs w:val="21"/>
        </w:rPr>
        <w:t>4</w:t>
      </w:r>
      <w:r>
        <w:rPr>
          <w:rFonts w:hint="eastAsia" w:ascii="宋体" w:hAnsi="宋体" w:cs="宋体"/>
          <w:bCs/>
          <w:szCs w:val="21"/>
        </w:rPr>
        <w:t>%。</w:t>
      </w:r>
    </w:p>
    <w:p w14:paraId="1BF44A82">
      <w:pPr>
        <w:spacing w:after="60" w:line="360" w:lineRule="auto"/>
        <w:rPr>
          <w:rFonts w:hint="eastAsia" w:ascii="宋体" w:hAnsi="宋体" w:cs="宋体"/>
          <w:bCs/>
          <w:szCs w:val="21"/>
        </w:rPr>
      </w:pPr>
      <w:r>
        <w:rPr>
          <w:rFonts w:hint="eastAsia" w:ascii="宋体" w:hAnsi="宋体" w:cs="宋体"/>
          <w:b/>
          <w:szCs w:val="21"/>
        </w:rPr>
        <w:t xml:space="preserve">安装方式: </w:t>
      </w:r>
    </w:p>
    <w:p w14:paraId="05DB26BC">
      <w:pPr>
        <w:spacing w:after="60" w:line="360" w:lineRule="auto"/>
        <w:ind w:firstLine="420" w:firstLineChars="200"/>
        <w:rPr>
          <w:rFonts w:hint="eastAsia" w:ascii="宋体" w:hAnsi="宋体" w:cs="宋体"/>
          <w:bCs/>
          <w:szCs w:val="21"/>
        </w:rPr>
      </w:pPr>
      <w:r>
        <w:rPr>
          <w:rFonts w:hint="eastAsia" w:cs="宋体" w:asciiTheme="minorEastAsia" w:hAnsiTheme="minorEastAsia"/>
          <w:color w:val="000000"/>
          <w:kern w:val="0"/>
          <w:szCs w:val="21"/>
        </w:rPr>
        <w:t>★</w:t>
      </w:r>
      <w:r>
        <w:rPr>
          <w:rFonts w:hint="eastAsia" w:ascii="宋体" w:hAnsi="宋体" w:cs="宋体"/>
          <w:bCs/>
          <w:szCs w:val="21"/>
        </w:rPr>
        <w:t>项目为替换性项目，标准的拉膜天花结构，提供拆除和安装调试服务，不包含驱动电源。</w:t>
      </w:r>
    </w:p>
    <w:p w14:paraId="5D842DC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61843"/>
    <w:multiLevelType w:val="multilevel"/>
    <w:tmpl w:val="0A661843"/>
    <w:lvl w:ilvl="0" w:tentative="0">
      <w:start w:val="1"/>
      <w:numFmt w:val="decimalEnclosedCircle"/>
      <w:lvlText w:val="%1"/>
      <w:lvlJc w:val="left"/>
      <w:pPr>
        <w:tabs>
          <w:tab w:val="left" w:pos="1440"/>
        </w:tabs>
        <w:ind w:left="1440" w:hanging="360"/>
      </w:pPr>
      <w:rPr>
        <w:rFonts w:hint="default"/>
        <w:color w:val="auto"/>
        <w:sz w:val="21"/>
        <w:szCs w:val="21"/>
      </w:rPr>
    </w:lvl>
    <w:lvl w:ilvl="1" w:tentative="0">
      <w:start w:val="1"/>
      <w:numFmt w:val="decimal"/>
      <w:lvlText w:val="%2）"/>
      <w:lvlJc w:val="left"/>
      <w:pPr>
        <w:tabs>
          <w:tab w:val="left" w:pos="1860"/>
        </w:tabs>
        <w:ind w:left="1860" w:hanging="360"/>
      </w:pPr>
      <w:rPr>
        <w:rFonts w:hint="default" w:hAnsi="宋体"/>
      </w:rPr>
    </w:lvl>
    <w:lvl w:ilvl="2" w:tentative="0">
      <w:start w:val="4"/>
      <w:numFmt w:val="decimal"/>
      <w:lvlText w:val="%3、"/>
      <w:lvlJc w:val="left"/>
      <w:pPr>
        <w:tabs>
          <w:tab w:val="left" w:pos="2280"/>
        </w:tabs>
        <w:ind w:left="2280" w:hanging="360"/>
      </w:pPr>
      <w:rPr>
        <w:rFonts w:hint="default" w:ascii="Times New Roman"/>
        <w:color w:val="000000"/>
      </w:r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1">
    <w:nsid w:val="16C6578A"/>
    <w:multiLevelType w:val="multilevel"/>
    <w:tmpl w:val="16C6578A"/>
    <w:lvl w:ilvl="0" w:tentative="0">
      <w:start w:val="2"/>
      <w:numFmt w:val="lowerLetter"/>
      <w:lvlText w:val="%1、"/>
      <w:lvlJc w:val="left"/>
      <w:pPr>
        <w:ind w:left="1210" w:hanging="360"/>
      </w:pPr>
      <w:rPr>
        <w:rFonts w:hint="default"/>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172931A5"/>
    <w:multiLevelType w:val="multilevel"/>
    <w:tmpl w:val="172931A5"/>
    <w:lvl w:ilvl="0" w:tentative="0">
      <w:start w:val="3"/>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1DE7500E"/>
    <w:multiLevelType w:val="multilevel"/>
    <w:tmpl w:val="1DE7500E"/>
    <w:lvl w:ilvl="0" w:tentative="0">
      <w:start w:val="1"/>
      <w:numFmt w:val="decimalEnclosedCircle"/>
      <w:lvlText w:val="%1"/>
      <w:lvlJc w:val="left"/>
      <w:pPr>
        <w:ind w:left="1636" w:hanging="360"/>
      </w:pPr>
      <w:rPr>
        <w:rFonts w:hint="default"/>
      </w:rPr>
    </w:lvl>
    <w:lvl w:ilvl="1" w:tentative="0">
      <w:start w:val="0"/>
      <w:numFmt w:val="bullet"/>
      <w:lvlText w:val="▲"/>
      <w:lvlJc w:val="left"/>
      <w:pPr>
        <w:ind w:left="2056" w:hanging="360"/>
      </w:pPr>
      <w:rPr>
        <w:rFonts w:hint="eastAsia" w:ascii="宋体" w:hAnsi="宋体" w:eastAsia="宋体" w:cs="宋体"/>
      </w:r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4">
    <w:nsid w:val="3EFF0BDB"/>
    <w:multiLevelType w:val="multilevel"/>
    <w:tmpl w:val="3EFF0B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7249FA"/>
    <w:multiLevelType w:val="multilevel"/>
    <w:tmpl w:val="4D724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C5B62D2"/>
    <w:multiLevelType w:val="multilevel"/>
    <w:tmpl w:val="5C5B62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9924CD"/>
    <w:multiLevelType w:val="multilevel"/>
    <w:tmpl w:val="679924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F94550A"/>
    <w:multiLevelType w:val="multilevel"/>
    <w:tmpl w:val="6F9455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9"/>
  </w:num>
  <w:num w:numId="5">
    <w:abstractNumId w:val="3"/>
  </w:num>
  <w:num w:numId="6">
    <w:abstractNumId w:val="8"/>
  </w:num>
  <w:num w:numId="7">
    <w:abstractNumId w:val="7"/>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CB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6"/>
    <w:qFormat/>
    <w:uiPriority w:val="9"/>
    <w:pPr>
      <w:keepNext/>
      <w:keepLines/>
      <w:spacing w:before="34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1册标题1"/>
    <w:basedOn w:val="1"/>
    <w:next w:val="1"/>
    <w:qFormat/>
    <w:uiPriority w:val="0"/>
    <w:pPr>
      <w:spacing w:beforeLines="50" w:afterLines="50"/>
      <w:jc w:val="center"/>
      <w:outlineLvl w:val="0"/>
    </w:pPr>
    <w:rPr>
      <w:rFonts w:eastAsia="黑体"/>
      <w:b/>
      <w:bCs/>
      <w:sz w:val="48"/>
      <w:szCs w:val="20"/>
    </w:rPr>
  </w:style>
  <w:style w:type="character" w:customStyle="1" w:styleId="6">
    <w:name w:val="标题 1 字符"/>
    <w:basedOn w:val="4"/>
    <w:link w:val="2"/>
    <w:qFormat/>
    <w:uiPriority w:val="0"/>
    <w:rPr>
      <w:b/>
      <w:bCs/>
      <w:kern w:val="44"/>
      <w:sz w:val="44"/>
      <w:szCs w:val="44"/>
    </w:rPr>
  </w:style>
  <w:style w:type="paragraph" w:styleId="7">
    <w:name w:val="List Paragraph"/>
    <w:basedOn w:val="1"/>
    <w:qFormat/>
    <w:uiPriority w:val="34"/>
    <w:pPr>
      <w:spacing w:afterLines="0" w:line="240" w:lineRule="auto"/>
      <w:ind w:firstLine="420" w:firstLineChars="200"/>
    </w:pPr>
    <w:rPr>
      <w:rFonts w:ascii="Calibri" w:hAnsi="Calibri" w:eastAsiaTheme="minorEastAsia" w:cstheme="minorBidi"/>
      <w:szCs w:val="22"/>
    </w:rPr>
  </w:style>
  <w:style w:type="paragraph" w:customStyle="1" w:styleId="8">
    <w:name w:val="文档正文"/>
    <w:basedOn w:val="1"/>
    <w:qFormat/>
    <w:uiPriority w:val="99"/>
    <w:pPr>
      <w:spacing w:afterLines="0" w:line="360" w:lineRule="auto"/>
    </w:pPr>
    <w:rPr>
      <w:rFonts w:cs="Arial"/>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2025-01-07T08:36:09Z</dcterms:created>
  <dc:creator>Administrator</dc:creator>
  <cp:lastModifiedBy>Administrator</cp:lastModifiedBy>
  <dcterms:modified xsi:type="dcterms:W3CDTF">2025-01-07T08:36:17Z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58CCD4F8227541159B072D6ADC14A1D3_12</vt:lpwstr>
  </property>
</Properties>
</file>